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b w:val="1"/>
          <w:color w:val="000000"/>
          <w:sz w:val="36"/>
          <w:szCs w:val="36"/>
        </w:rPr>
      </w:pPr>
      <w:bookmarkStart w:colFirst="0" w:colLast="0" w:name="_heading=h.3znysh7" w:id="0"/>
      <w:bookmarkEnd w:id="0"/>
      <w:r w:rsidDel="00000000" w:rsidR="00000000" w:rsidRPr="00000000">
        <w:rPr>
          <w:rFonts w:ascii="Arial" w:cs="Arial" w:eastAsia="Arial" w:hAnsi="Arial"/>
          <w:b w:val="1"/>
          <w:color w:val="000000"/>
          <w:sz w:val="36"/>
          <w:szCs w:val="36"/>
          <w:rtl w:val="0"/>
        </w:rPr>
        <w:t xml:space="preserve">Schedule 22 (Insurance Requirements)</w:t>
      </w:r>
    </w:p>
    <w:p w:rsidR="00000000" w:rsidDel="00000000" w:rsidP="00000000" w:rsidRDefault="00000000" w:rsidRPr="00000000" w14:paraId="00000002">
      <w:pPr>
        <w:pBdr>
          <w:top w:space="0" w:sz="0" w:val="nil"/>
          <w:left w:space="0" w:sz="0" w:val="nil"/>
          <w:bottom w:space="0" w:sz="0" w:val="nil"/>
          <w:right w:space="0" w:sz="0" w:val="nil"/>
          <w:between w:space="0" w:sz="0" w:val="nil"/>
        </w:pBdr>
        <w:tabs>
          <w:tab w:val="left" w:leader="none" w:pos="1134"/>
        </w:tabs>
        <w:spacing w:after="120" w:before="120" w:lineRule="auto"/>
        <w:jc w:val="left"/>
        <w:rPr>
          <w:rFonts w:ascii="Arial" w:cs="Arial" w:eastAsia="Arial" w:hAnsi="Arial"/>
          <w:b w:val="1"/>
          <w:i w:val="1"/>
          <w:color w:val="000000"/>
          <w:sz w:val="24"/>
          <w:szCs w:val="24"/>
        </w:rPr>
      </w:pPr>
      <w:r w:rsidDel="00000000" w:rsidR="00000000" w:rsidRPr="00000000">
        <w:rPr>
          <w:rtl w:val="0"/>
        </w:rPr>
      </w:r>
    </w:p>
    <w:p w:rsidR="00000000" w:rsidDel="00000000" w:rsidP="00000000" w:rsidRDefault="00000000" w:rsidRPr="00000000" w14:paraId="00000003">
      <w:pPr>
        <w:keepNext w:val="1"/>
        <w:numPr>
          <w:ilvl w:val="0"/>
          <w:numId w:val="1"/>
        </w:numPr>
        <w:pBdr>
          <w:top w:space="0" w:sz="0" w:val="nil"/>
          <w:left w:space="0" w:sz="0" w:val="nil"/>
          <w:bottom w:space="0" w:sz="0" w:val="nil"/>
          <w:right w:space="0" w:sz="0" w:val="nil"/>
          <w:between w:space="0" w:sz="0" w:val="nil"/>
        </w:pBdr>
        <w:tabs>
          <w:tab w:val="left" w:leader="none" w:pos="142"/>
        </w:tabs>
        <w:spacing w:before="120" w:lineRule="auto"/>
        <w:ind w:left="540" w:hanging="360"/>
        <w:jc w:val="left"/>
        <w:rPr>
          <w:rFonts w:ascii="Arial" w:cs="Arial" w:eastAsia="Arial" w:hAnsi="Arial"/>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The insurance you need to have</w:t>
      </w:r>
      <w:r w:rsidDel="00000000" w:rsidR="00000000" w:rsidRPr="00000000">
        <w:rPr>
          <w:rtl w:val="0"/>
        </w:rPr>
      </w:r>
    </w:p>
    <w:p w:rsidR="00000000" w:rsidDel="00000000" w:rsidP="00000000" w:rsidRDefault="00000000" w:rsidRPr="00000000" w14:paraId="00000004">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900" w:hanging="54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take out and maintain or procure the taking out and maintenance of the insurances as set out in the Annex to this Schedule and any other insurances as may be required by applicable Law (together the “</w:t>
      </w:r>
      <w:r w:rsidDel="00000000" w:rsidR="00000000" w:rsidRPr="00000000">
        <w:rPr>
          <w:rFonts w:ascii="Arial" w:cs="Arial" w:eastAsia="Arial" w:hAnsi="Arial"/>
          <w:b w:val="1"/>
          <w:color w:val="000000"/>
          <w:sz w:val="24"/>
          <w:szCs w:val="24"/>
          <w:rtl w:val="0"/>
        </w:rPr>
        <w:t xml:space="preserve">Insurances</w:t>
      </w:r>
      <w:r w:rsidDel="00000000" w:rsidR="00000000" w:rsidRPr="00000000">
        <w:rPr>
          <w:rFonts w:ascii="Arial" w:cs="Arial" w:eastAsia="Arial" w:hAnsi="Arial"/>
          <w:color w:val="000000"/>
          <w:sz w:val="24"/>
          <w:szCs w:val="24"/>
          <w:rtl w:val="0"/>
        </w:rPr>
        <w:t xml:space="preserve">”). The Supplier shall ensure that each of the Insurances is effective no later than the Start Date in respect of those Insurances set out in the Annex to this Schedule and those required by applicable Law; and </w:t>
      </w:r>
    </w:p>
    <w:p w:rsidR="00000000" w:rsidDel="00000000" w:rsidP="00000000" w:rsidRDefault="00000000" w:rsidRPr="00000000" w14:paraId="00000005">
      <w:pPr>
        <w:keepNext w:val="1"/>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900" w:hanging="54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Insurances shall be: </w:t>
      </w:r>
    </w:p>
    <w:p w:rsidR="00000000" w:rsidDel="00000000" w:rsidP="00000000" w:rsidRDefault="00000000" w:rsidRPr="00000000" w14:paraId="00000006">
      <w:pPr>
        <w:numPr>
          <w:ilvl w:val="2"/>
          <w:numId w:val="1"/>
        </w:numPr>
        <w:pBdr>
          <w:top w:space="0" w:sz="0" w:val="nil"/>
          <w:left w:space="0" w:sz="0" w:val="nil"/>
          <w:bottom w:space="0" w:sz="0" w:val="nil"/>
          <w:right w:space="0" w:sz="0" w:val="nil"/>
          <w:between w:space="0" w:sz="0" w:val="nil"/>
        </w:pBdr>
        <w:spacing w:after="120" w:before="120" w:lineRule="auto"/>
        <w:ind w:left="1620"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maintained in accordance with Good Industry Practice; </w:t>
      </w:r>
    </w:p>
    <w:p w:rsidR="00000000" w:rsidDel="00000000" w:rsidP="00000000" w:rsidRDefault="00000000" w:rsidRPr="00000000" w14:paraId="00000007">
      <w:pPr>
        <w:numPr>
          <w:ilvl w:val="2"/>
          <w:numId w:val="1"/>
        </w:numPr>
        <w:pBdr>
          <w:top w:space="0" w:sz="0" w:val="nil"/>
          <w:left w:space="0" w:sz="0" w:val="nil"/>
          <w:bottom w:space="0" w:sz="0" w:val="nil"/>
          <w:right w:space="0" w:sz="0" w:val="nil"/>
          <w:between w:space="0" w:sz="0" w:val="nil"/>
        </w:pBdr>
        <w:spacing w:after="120" w:before="120" w:lineRule="auto"/>
        <w:ind w:left="1620"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(so far as is reasonably practicable) on terms no less favourable than those generally available to a prudent contractor in respect of risks insured in the international insurance market from time to time;</w:t>
      </w:r>
    </w:p>
    <w:p w:rsidR="00000000" w:rsidDel="00000000" w:rsidP="00000000" w:rsidRDefault="00000000" w:rsidRPr="00000000" w14:paraId="00000008">
      <w:pPr>
        <w:numPr>
          <w:ilvl w:val="2"/>
          <w:numId w:val="1"/>
        </w:numPr>
        <w:pBdr>
          <w:top w:space="0" w:sz="0" w:val="nil"/>
          <w:left w:space="0" w:sz="0" w:val="nil"/>
          <w:bottom w:space="0" w:sz="0" w:val="nil"/>
          <w:right w:space="0" w:sz="0" w:val="nil"/>
          <w:between w:space="0" w:sz="0" w:val="nil"/>
        </w:pBdr>
        <w:spacing w:after="120" w:before="120" w:lineRule="auto"/>
        <w:ind w:left="1620"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taken out and maintained with insurers of good financial standing and good repute in the international insurance market; and</w:t>
      </w:r>
    </w:p>
    <w:p w:rsidR="00000000" w:rsidDel="00000000" w:rsidP="00000000" w:rsidRDefault="00000000" w:rsidRPr="00000000" w14:paraId="00000009">
      <w:pPr>
        <w:numPr>
          <w:ilvl w:val="2"/>
          <w:numId w:val="1"/>
        </w:numPr>
        <w:pBdr>
          <w:top w:space="0" w:sz="0" w:val="nil"/>
          <w:left w:space="0" w:sz="0" w:val="nil"/>
          <w:bottom w:space="0" w:sz="0" w:val="nil"/>
          <w:right w:space="0" w:sz="0" w:val="nil"/>
          <w:between w:space="0" w:sz="0" w:val="nil"/>
        </w:pBdr>
        <w:spacing w:after="120" w:before="120" w:lineRule="auto"/>
        <w:ind w:left="1620"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maintained until the End Date except in relation to Professional Indemnity where required under the Annex Part C which shall be maintained for at least six (6) years after the End Date.</w:t>
      </w:r>
    </w:p>
    <w:p w:rsidR="00000000" w:rsidDel="00000000" w:rsidP="00000000" w:rsidRDefault="00000000" w:rsidRPr="00000000" w14:paraId="0000000A">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900" w:hanging="54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ensure that the public and products liability policy contain an indemnity to principals clause under which the Buyer shall be indemnified in respect of claims made against the Buyer in respect of death or bodily injury or third party property damage arising out of or in connection with the Deliverables and for which the Supplier is legally liable.</w:t>
      </w:r>
    </w:p>
    <w:p w:rsidR="00000000" w:rsidDel="00000000" w:rsidP="00000000" w:rsidRDefault="00000000" w:rsidRPr="00000000" w14:paraId="0000000B">
      <w:pPr>
        <w:keepNext w:val="1"/>
        <w:numPr>
          <w:ilvl w:val="0"/>
          <w:numId w:val="1"/>
        </w:numPr>
        <w:pBdr>
          <w:top w:space="0" w:sz="0" w:val="nil"/>
          <w:left w:space="0" w:sz="0" w:val="nil"/>
          <w:bottom w:space="0" w:sz="0" w:val="nil"/>
          <w:right w:space="0" w:sz="0" w:val="nil"/>
          <w:between w:space="0" w:sz="0" w:val="nil"/>
        </w:pBdr>
        <w:tabs>
          <w:tab w:val="left" w:leader="none" w:pos="142"/>
        </w:tabs>
        <w:spacing w:before="120" w:lineRule="auto"/>
        <w:ind w:left="540" w:hanging="360"/>
        <w:jc w:val="left"/>
        <w:rPr>
          <w:rFonts w:ascii="Arial" w:cs="Arial" w:eastAsia="Arial" w:hAnsi="Arial"/>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How to manage the insurance</w:t>
      </w:r>
      <w:r w:rsidDel="00000000" w:rsidR="00000000" w:rsidRPr="00000000">
        <w:rPr>
          <w:rtl w:val="0"/>
        </w:rPr>
      </w:r>
    </w:p>
    <w:p w:rsidR="00000000" w:rsidDel="00000000" w:rsidP="00000000" w:rsidRDefault="00000000" w:rsidRPr="00000000" w14:paraId="0000000C">
      <w:pPr>
        <w:keepNext w:val="1"/>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900" w:hanging="54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Without limiting the other provisions of this Contract, the Supplier shall:</w:t>
      </w:r>
    </w:p>
    <w:p w:rsidR="00000000" w:rsidDel="00000000" w:rsidP="00000000" w:rsidRDefault="00000000" w:rsidRPr="00000000" w14:paraId="0000000D">
      <w:pPr>
        <w:numPr>
          <w:ilvl w:val="2"/>
          <w:numId w:val="1"/>
        </w:numPr>
        <w:pBdr>
          <w:top w:space="0" w:sz="0" w:val="nil"/>
          <w:left w:space="0" w:sz="0" w:val="nil"/>
          <w:bottom w:space="0" w:sz="0" w:val="nil"/>
          <w:right w:space="0" w:sz="0" w:val="nil"/>
          <w:between w:space="0" w:sz="0" w:val="nil"/>
        </w:pBdr>
        <w:tabs>
          <w:tab w:val="left" w:leader="none" w:pos="2835"/>
        </w:tabs>
        <w:spacing w:after="120" w:before="120" w:lineRule="auto"/>
        <w:ind w:left="1620"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take or procure the taking of all reasonable risk management and risk control measures in relation to Deliverables as it would be reasonable to expect of a prudent contractor acting in accordance with Good Industry Practice, including the investigation and reports of relevant claims to insurers;</w:t>
      </w:r>
    </w:p>
    <w:p w:rsidR="00000000" w:rsidDel="00000000" w:rsidP="00000000" w:rsidRDefault="00000000" w:rsidRPr="00000000" w14:paraId="0000000E">
      <w:pPr>
        <w:numPr>
          <w:ilvl w:val="2"/>
          <w:numId w:val="1"/>
        </w:numPr>
        <w:pBdr>
          <w:top w:space="0" w:sz="0" w:val="nil"/>
          <w:left w:space="0" w:sz="0" w:val="nil"/>
          <w:bottom w:space="0" w:sz="0" w:val="nil"/>
          <w:right w:space="0" w:sz="0" w:val="nil"/>
          <w:between w:space="0" w:sz="0" w:val="nil"/>
        </w:pBdr>
        <w:tabs>
          <w:tab w:val="left" w:leader="none" w:pos="2835"/>
        </w:tabs>
        <w:spacing w:after="120" w:before="120" w:lineRule="auto"/>
        <w:ind w:left="1620"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promptly notify the insurers in writing of any relevant material fact under any Insurances of which the Supplier is or becomes aware; and</w:t>
      </w:r>
    </w:p>
    <w:p w:rsidR="00000000" w:rsidDel="00000000" w:rsidP="00000000" w:rsidRDefault="00000000" w:rsidRPr="00000000" w14:paraId="0000000F">
      <w:pPr>
        <w:numPr>
          <w:ilvl w:val="2"/>
          <w:numId w:val="1"/>
        </w:numPr>
        <w:pBdr>
          <w:top w:space="0" w:sz="0" w:val="nil"/>
          <w:left w:space="0" w:sz="0" w:val="nil"/>
          <w:bottom w:space="0" w:sz="0" w:val="nil"/>
          <w:right w:space="0" w:sz="0" w:val="nil"/>
          <w:between w:space="0" w:sz="0" w:val="nil"/>
        </w:pBdr>
        <w:tabs>
          <w:tab w:val="left" w:leader="none" w:pos="2835"/>
        </w:tabs>
        <w:spacing w:after="120" w:before="120" w:lineRule="auto"/>
        <w:ind w:left="1620"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hold all policies in respect of the Insurances and cause any insurance broker effecting the Insurances to hold any insurance slips and other evidence of placing cover representing any of the Insurances to which it is a party.</w:t>
      </w:r>
    </w:p>
    <w:p w:rsidR="00000000" w:rsidDel="00000000" w:rsidP="00000000" w:rsidRDefault="00000000" w:rsidRPr="00000000" w14:paraId="00000010">
      <w:pPr>
        <w:keepNext w:val="1"/>
        <w:numPr>
          <w:ilvl w:val="0"/>
          <w:numId w:val="1"/>
        </w:numPr>
        <w:pBdr>
          <w:top w:space="0" w:sz="0" w:val="nil"/>
          <w:left w:space="0" w:sz="0" w:val="nil"/>
          <w:bottom w:space="0" w:sz="0" w:val="nil"/>
          <w:right w:space="0" w:sz="0" w:val="nil"/>
          <w:between w:space="0" w:sz="0" w:val="nil"/>
        </w:pBdr>
        <w:tabs>
          <w:tab w:val="left" w:leader="none" w:pos="142"/>
        </w:tabs>
        <w:spacing w:before="120" w:lineRule="auto"/>
        <w:ind w:left="540" w:hanging="360"/>
        <w:jc w:val="left"/>
        <w:rPr>
          <w:rFonts w:ascii="Arial" w:cs="Arial" w:eastAsia="Arial" w:hAnsi="Arial"/>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What happens if you aren’t insured</w:t>
      </w:r>
      <w:r w:rsidDel="00000000" w:rsidR="00000000" w:rsidRPr="00000000">
        <w:rPr>
          <w:rtl w:val="0"/>
        </w:rPr>
      </w:r>
    </w:p>
    <w:p w:rsidR="00000000" w:rsidDel="00000000" w:rsidP="00000000" w:rsidRDefault="00000000" w:rsidRPr="00000000" w14:paraId="00000011">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900" w:hanging="540"/>
        <w:jc w:val="left"/>
        <w:rPr>
          <w:rFonts w:ascii="Arial" w:cs="Arial" w:eastAsia="Arial" w:hAnsi="Arial"/>
          <w:color w:val="000000"/>
          <w:sz w:val="24"/>
          <w:szCs w:val="24"/>
        </w:rPr>
      </w:pPr>
      <w:bookmarkStart w:colFirst="0" w:colLast="0" w:name="_heading=h.gjdgxs" w:id="1"/>
      <w:bookmarkEnd w:id="1"/>
      <w:r w:rsidDel="00000000" w:rsidR="00000000" w:rsidRPr="00000000">
        <w:rPr>
          <w:rFonts w:ascii="Arial" w:cs="Arial" w:eastAsia="Arial" w:hAnsi="Arial"/>
          <w:color w:val="000000"/>
          <w:sz w:val="24"/>
          <w:szCs w:val="24"/>
          <w:rtl w:val="0"/>
        </w:rPr>
        <w:t xml:space="preserve">The Supplier shall not take any action or fail to take any action or (insofar as is reasonably within its power) permit anything to occur in relation to it which would entitle any insurer to refuse to pay any claim under any of the Insurances.</w:t>
      </w:r>
    </w:p>
    <w:p w:rsidR="00000000" w:rsidDel="00000000" w:rsidP="00000000" w:rsidRDefault="00000000" w:rsidRPr="00000000" w14:paraId="00000012">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900" w:hanging="54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the Supplier has failed to purchase or maintain any of the Insurances in full force and effect, the Buyer may elect (but shall not be obliged) following written notice to the Supplier to purchase the relevant Insurances and recover the reasonable premium and other reasonable costs incurred in connection therewith as a debt due from the Supplier.</w:t>
      </w:r>
    </w:p>
    <w:p w:rsidR="00000000" w:rsidDel="00000000" w:rsidP="00000000" w:rsidRDefault="00000000" w:rsidRPr="00000000" w14:paraId="00000013">
      <w:pPr>
        <w:keepNext w:val="1"/>
        <w:numPr>
          <w:ilvl w:val="0"/>
          <w:numId w:val="1"/>
        </w:numPr>
        <w:pBdr>
          <w:top w:space="0" w:sz="0" w:val="nil"/>
          <w:left w:space="0" w:sz="0" w:val="nil"/>
          <w:bottom w:space="0" w:sz="0" w:val="nil"/>
          <w:right w:space="0" w:sz="0" w:val="nil"/>
          <w:between w:space="0" w:sz="0" w:val="nil"/>
        </w:pBdr>
        <w:tabs>
          <w:tab w:val="left" w:leader="none" w:pos="142"/>
        </w:tabs>
        <w:spacing w:before="120" w:lineRule="auto"/>
        <w:ind w:left="540" w:hanging="360"/>
        <w:jc w:val="left"/>
        <w:rPr>
          <w:rFonts w:ascii="Arial" w:cs="Arial" w:eastAsia="Arial" w:hAnsi="Arial"/>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Evidence of insurance you must provide</w:t>
      </w:r>
      <w:r w:rsidDel="00000000" w:rsidR="00000000" w:rsidRPr="00000000">
        <w:rPr>
          <w:rtl w:val="0"/>
        </w:rPr>
      </w:r>
    </w:p>
    <w:p w:rsidR="00000000" w:rsidDel="00000000" w:rsidP="00000000" w:rsidRDefault="00000000" w:rsidRPr="00000000" w14:paraId="00000014">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900" w:hanging="540"/>
        <w:jc w:val="left"/>
        <w:rPr>
          <w:rFonts w:ascii="Arial" w:cs="Arial" w:eastAsia="Arial" w:hAnsi="Arial"/>
          <w:smallCaps w:val="1"/>
          <w:color w:val="000000"/>
          <w:sz w:val="24"/>
          <w:szCs w:val="24"/>
        </w:rPr>
      </w:pPr>
      <w:r w:rsidDel="00000000" w:rsidR="00000000" w:rsidRPr="00000000">
        <w:rPr>
          <w:rFonts w:ascii="Arial" w:cs="Arial" w:eastAsia="Arial" w:hAnsi="Arial"/>
          <w:color w:val="000000"/>
          <w:sz w:val="24"/>
          <w:szCs w:val="24"/>
          <w:rtl w:val="0"/>
        </w:rPr>
        <w:t xml:space="preserve">The Supplier shall upon the Start Date and within 15 Working Days after the renewal of each of the Insurances, provide evidence, in a form satisfactory to the Buyer, that the Insurances are in force and effect and meet in full the requirements of this Schedule.</w:t>
      </w:r>
      <w:r w:rsidDel="00000000" w:rsidR="00000000" w:rsidRPr="00000000">
        <w:rPr>
          <w:rtl w:val="0"/>
        </w:rPr>
      </w:r>
    </w:p>
    <w:p w:rsidR="00000000" w:rsidDel="00000000" w:rsidP="00000000" w:rsidRDefault="00000000" w:rsidRPr="00000000" w14:paraId="00000015">
      <w:pPr>
        <w:keepNext w:val="1"/>
        <w:numPr>
          <w:ilvl w:val="0"/>
          <w:numId w:val="1"/>
        </w:numPr>
        <w:pBdr>
          <w:top w:space="0" w:sz="0" w:val="nil"/>
          <w:left w:space="0" w:sz="0" w:val="nil"/>
          <w:bottom w:space="0" w:sz="0" w:val="nil"/>
          <w:right w:space="0" w:sz="0" w:val="nil"/>
          <w:between w:space="0" w:sz="0" w:val="nil"/>
        </w:pBdr>
        <w:tabs>
          <w:tab w:val="left" w:leader="none" w:pos="142"/>
        </w:tabs>
        <w:spacing w:before="120" w:lineRule="auto"/>
        <w:ind w:left="540" w:hanging="360"/>
        <w:jc w:val="left"/>
        <w:rPr>
          <w:rFonts w:ascii="Arial" w:cs="Arial" w:eastAsia="Arial" w:hAnsi="Arial"/>
          <w:b w:val="1"/>
          <w:smallCaps w:val="1"/>
          <w:color w:val="000000"/>
          <w:sz w:val="24"/>
          <w:szCs w:val="24"/>
        </w:rPr>
      </w:pPr>
      <w:bookmarkStart w:colFirst="0" w:colLast="0" w:name="_heading=h.2et92p0" w:id="2"/>
      <w:bookmarkEnd w:id="2"/>
      <w:r w:rsidDel="00000000" w:rsidR="00000000" w:rsidRPr="00000000">
        <w:rPr>
          <w:rFonts w:ascii="Arial Bold" w:cs="Arial Bold" w:eastAsia="Arial Bold" w:hAnsi="Arial Bold"/>
          <w:b w:val="1"/>
          <w:color w:val="000000"/>
          <w:sz w:val="24"/>
          <w:szCs w:val="24"/>
          <w:rtl w:val="0"/>
        </w:rPr>
        <w:t xml:space="preserve">Making sure you are insured to the required amount</w:t>
      </w:r>
      <w:r w:rsidDel="00000000" w:rsidR="00000000" w:rsidRPr="00000000">
        <w:rPr>
          <w:rtl w:val="0"/>
        </w:rPr>
      </w:r>
    </w:p>
    <w:p w:rsidR="00000000" w:rsidDel="00000000" w:rsidP="00000000" w:rsidRDefault="00000000" w:rsidRPr="00000000" w14:paraId="00000016">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900" w:hanging="540"/>
        <w:jc w:val="left"/>
        <w:rPr>
          <w:rFonts w:ascii="Arial" w:cs="Arial" w:eastAsia="Arial" w:hAnsi="Arial"/>
          <w:smallCaps w:val="1"/>
          <w:color w:val="000000"/>
          <w:sz w:val="24"/>
          <w:szCs w:val="24"/>
        </w:rPr>
      </w:pPr>
      <w:bookmarkStart w:colFirst="0" w:colLast="0" w:name="_heading=h.30j0zll" w:id="3"/>
      <w:bookmarkEnd w:id="3"/>
      <w:r w:rsidDel="00000000" w:rsidR="00000000" w:rsidRPr="00000000">
        <w:rPr>
          <w:rFonts w:ascii="Arial" w:cs="Arial" w:eastAsia="Arial" w:hAnsi="Arial"/>
          <w:color w:val="000000"/>
          <w:sz w:val="24"/>
          <w:szCs w:val="24"/>
          <w:rtl w:val="0"/>
        </w:rPr>
        <w:t xml:space="preserve">The Supplier shall ensure that any Insurances which are stated to have a minimum limit "in the aggregate" are maintained at all times for the minimum limit of indemnity specified in this Contract and if any claims are made which do not relate to this Contract then the Supplier shall notify the Buyer and provide details of its proposed solution for maintaining the minimum limit of indemnity.</w:t>
      </w:r>
      <w:r w:rsidDel="00000000" w:rsidR="00000000" w:rsidRPr="00000000">
        <w:rPr>
          <w:rtl w:val="0"/>
        </w:rPr>
      </w:r>
    </w:p>
    <w:p w:rsidR="00000000" w:rsidDel="00000000" w:rsidP="00000000" w:rsidRDefault="00000000" w:rsidRPr="00000000" w14:paraId="00000017">
      <w:pPr>
        <w:keepNext w:val="1"/>
        <w:numPr>
          <w:ilvl w:val="0"/>
          <w:numId w:val="1"/>
        </w:numPr>
        <w:pBdr>
          <w:top w:space="0" w:sz="0" w:val="nil"/>
          <w:left w:space="0" w:sz="0" w:val="nil"/>
          <w:bottom w:space="0" w:sz="0" w:val="nil"/>
          <w:right w:space="0" w:sz="0" w:val="nil"/>
          <w:between w:space="0" w:sz="0" w:val="nil"/>
        </w:pBdr>
        <w:tabs>
          <w:tab w:val="left" w:leader="none" w:pos="142"/>
        </w:tabs>
        <w:spacing w:before="120" w:lineRule="auto"/>
        <w:ind w:left="540" w:hanging="360"/>
        <w:jc w:val="left"/>
        <w:rPr>
          <w:rFonts w:ascii="Arial" w:cs="Arial" w:eastAsia="Arial" w:hAnsi="Arial"/>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Cancelled Insurance</w:t>
      </w:r>
      <w:r w:rsidDel="00000000" w:rsidR="00000000" w:rsidRPr="00000000">
        <w:rPr>
          <w:rtl w:val="0"/>
        </w:rPr>
      </w:r>
    </w:p>
    <w:p w:rsidR="00000000" w:rsidDel="00000000" w:rsidP="00000000" w:rsidRDefault="00000000" w:rsidRPr="00000000" w14:paraId="00000018">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900" w:hanging="540"/>
        <w:jc w:val="left"/>
        <w:rPr>
          <w:rFonts w:ascii="Arial" w:cs="Arial" w:eastAsia="Arial" w:hAnsi="Arial"/>
          <w:smallCaps w:val="1"/>
          <w:color w:val="000000"/>
          <w:sz w:val="24"/>
          <w:szCs w:val="24"/>
        </w:rPr>
      </w:pPr>
      <w:r w:rsidDel="00000000" w:rsidR="00000000" w:rsidRPr="00000000">
        <w:rPr>
          <w:rFonts w:ascii="Arial" w:cs="Arial" w:eastAsia="Arial" w:hAnsi="Arial"/>
          <w:color w:val="000000"/>
          <w:sz w:val="24"/>
          <w:szCs w:val="24"/>
          <w:rtl w:val="0"/>
        </w:rPr>
        <w:t xml:space="preserve">The Supplier shall notify the Buyer in writing at least five (5) Working Days prior to the cancellation, suspension, termination or non-renewal of any of the Insurances.</w:t>
      </w:r>
      <w:r w:rsidDel="00000000" w:rsidR="00000000" w:rsidRPr="00000000">
        <w:rPr>
          <w:rtl w:val="0"/>
        </w:rPr>
      </w:r>
    </w:p>
    <w:p w:rsidR="00000000" w:rsidDel="00000000" w:rsidP="00000000" w:rsidRDefault="00000000" w:rsidRPr="00000000" w14:paraId="00000019">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900" w:hanging="540"/>
        <w:jc w:val="left"/>
        <w:rPr>
          <w:rFonts w:ascii="Arial" w:cs="Arial" w:eastAsia="Arial" w:hAnsi="Arial"/>
          <w:smallCaps w:val="1"/>
          <w:color w:val="000000"/>
          <w:sz w:val="24"/>
          <w:szCs w:val="24"/>
        </w:rPr>
      </w:pPr>
      <w:r w:rsidDel="00000000" w:rsidR="00000000" w:rsidRPr="00000000">
        <w:rPr>
          <w:rFonts w:ascii="Arial" w:cs="Arial" w:eastAsia="Arial" w:hAnsi="Arial"/>
          <w:color w:val="000000"/>
          <w:sz w:val="24"/>
          <w:szCs w:val="24"/>
          <w:rtl w:val="0"/>
        </w:rPr>
        <w:t xml:space="preserve">The Supplier shall ensure that nothing is done which would entitle the relevant insurer to cancel, rescind or suspend any insurance or cover, or to treat any insurance, cover or claim as voided in whole or part. The Supplier shall use all reasonable endeavours to notify the Buyer (subject to third party confidentiality obligations) as soon as practicable when it becomes aware of any relevant fact, circumstance or matter which has caused, or is reasonably likely to provide grounds to, the relevant insurer to give notice to cancel, rescind, suspend or void any insurance, or any cover or claim under any insurance in whole or in part.</w:t>
      </w:r>
      <w:r w:rsidDel="00000000" w:rsidR="00000000" w:rsidRPr="00000000">
        <w:rPr>
          <w:rtl w:val="0"/>
        </w:rPr>
      </w:r>
    </w:p>
    <w:p w:rsidR="00000000" w:rsidDel="00000000" w:rsidP="00000000" w:rsidRDefault="00000000" w:rsidRPr="00000000" w14:paraId="0000001A">
      <w:pPr>
        <w:keepNext w:val="1"/>
        <w:numPr>
          <w:ilvl w:val="0"/>
          <w:numId w:val="1"/>
        </w:numPr>
        <w:pBdr>
          <w:top w:space="0" w:sz="0" w:val="nil"/>
          <w:left w:space="0" w:sz="0" w:val="nil"/>
          <w:bottom w:space="0" w:sz="0" w:val="nil"/>
          <w:right w:space="0" w:sz="0" w:val="nil"/>
          <w:between w:space="0" w:sz="0" w:val="nil"/>
        </w:pBdr>
        <w:tabs>
          <w:tab w:val="left" w:leader="none" w:pos="142"/>
        </w:tabs>
        <w:spacing w:before="120" w:lineRule="auto"/>
        <w:ind w:left="540" w:hanging="360"/>
        <w:jc w:val="left"/>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Insurance claims</w:t>
      </w:r>
    </w:p>
    <w:p w:rsidR="00000000" w:rsidDel="00000000" w:rsidP="00000000" w:rsidRDefault="00000000" w:rsidRPr="00000000" w14:paraId="0000001B">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900" w:hanging="54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promptly notify to insurers any matter arising from, or in relation to, the Deliverables, or the Contract for which it may be entitled to claim under any of the Insurances.  In the event that the Buyer receives a claim relating to or arising out of the Contract or the Deliverables, the Supplier shall co-operate with the Buyer and assist it in dealing with such claims including without limitation providing information and documentation in a timely manner.</w:t>
      </w:r>
    </w:p>
    <w:p w:rsidR="00000000" w:rsidDel="00000000" w:rsidP="00000000" w:rsidRDefault="00000000" w:rsidRPr="00000000" w14:paraId="0000001C">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900" w:hanging="54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Except where the Buyer is the claimant party, the Supplier shall give the Buyer notice within twenty (20) Working Days after any insurance claim in excess of </w:t>
      </w:r>
      <w:r w:rsidDel="00000000" w:rsidR="00000000" w:rsidRPr="00000000">
        <w:rPr>
          <w:rFonts w:ascii="Arial" w:cs="Arial" w:eastAsia="Arial" w:hAnsi="Arial"/>
          <w:b w:val="1"/>
          <w:sz w:val="24"/>
          <w:szCs w:val="24"/>
          <w:rtl w:val="0"/>
        </w:rPr>
        <w:t xml:space="preserve">10%</w:t>
      </w:r>
      <w:r w:rsidDel="00000000" w:rsidR="00000000" w:rsidRPr="00000000">
        <w:rPr>
          <w:rFonts w:ascii="Arial" w:cs="Arial" w:eastAsia="Arial" w:hAnsi="Arial"/>
          <w:sz w:val="24"/>
          <w:szCs w:val="24"/>
          <w:rtl w:val="0"/>
        </w:rPr>
        <w:t xml:space="preserve">  of the sum required to be insured pursuant to Paragraph 5.1 relating to or arising out of the provision of the Deliverables or this Contract on any of the Insurances or which, but for the application of the applicable policy excess, would be made on any of the Insurances and (if required by the Relevant Authority) full details of the incident giving rise to the claim. </w:t>
      </w:r>
      <w:r w:rsidDel="00000000" w:rsidR="00000000" w:rsidRPr="00000000">
        <w:rPr>
          <w:rtl w:val="0"/>
        </w:rPr>
      </w:r>
    </w:p>
    <w:p w:rsidR="00000000" w:rsidDel="00000000" w:rsidP="00000000" w:rsidRDefault="00000000" w:rsidRPr="00000000" w14:paraId="0000001D">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900" w:hanging="54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any Insurance requires payment of a premium, the Supplier shall be liable for and shall promptly pay such premium.</w:t>
      </w:r>
    </w:p>
    <w:p w:rsidR="00000000" w:rsidDel="00000000" w:rsidP="00000000" w:rsidRDefault="00000000" w:rsidRPr="00000000" w14:paraId="0000001E">
      <w:pPr>
        <w:numPr>
          <w:ilvl w:val="1"/>
          <w:numId w:val="1"/>
        </w:numPr>
        <w:pBdr>
          <w:top w:space="0" w:sz="0" w:val="nil"/>
          <w:left w:space="0" w:sz="0" w:val="nil"/>
          <w:bottom w:space="0" w:sz="0" w:val="nil"/>
          <w:right w:space="0" w:sz="0" w:val="nil"/>
          <w:between w:space="0" w:sz="0" w:val="nil"/>
        </w:pBdr>
        <w:tabs>
          <w:tab w:val="left" w:leader="none" w:pos="1134"/>
        </w:tabs>
        <w:spacing w:after="200" w:before="120" w:lineRule="auto"/>
        <w:ind w:left="900" w:hanging="54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any Insurance is subject to an excess or deductible below which the indemnity from insurers is excluded, the Supplier shall be liable for such excess or deductible. The Supplier shall not be entitled to recover from the Buyer any sum paid by way of excess or deductible under the Insurances whether under the terms of this Contract or otherwise.</w:t>
      </w:r>
      <w:r w:rsidDel="00000000" w:rsidR="00000000" w:rsidRPr="00000000">
        <w:br w:type="page"/>
      </w:r>
      <w:r w:rsidDel="00000000" w:rsidR="00000000" w:rsidRPr="00000000">
        <w:rPr>
          <w:rtl w:val="0"/>
        </w:rPr>
      </w:r>
    </w:p>
    <w:p w:rsidR="00000000" w:rsidDel="00000000" w:rsidP="00000000" w:rsidRDefault="00000000" w:rsidRPr="00000000" w14:paraId="0000001F">
      <w:pPr>
        <w:pBdr>
          <w:top w:space="0" w:sz="0" w:val="nil"/>
          <w:left w:space="0" w:sz="0" w:val="nil"/>
          <w:bottom w:space="0" w:sz="0" w:val="nil"/>
          <w:right w:space="0" w:sz="0" w:val="nil"/>
          <w:between w:space="0" w:sz="0" w:val="nil"/>
        </w:pBdr>
        <w:tabs>
          <w:tab w:val="left" w:leader="none" w:pos="1134"/>
        </w:tabs>
        <w:spacing w:after="120" w:before="120" w:lineRule="auto"/>
        <w:ind w:left="648" w:hanging="576"/>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ANNEX: REQUIRED INSURANCES</w:t>
      </w:r>
    </w:p>
    <w:p w:rsidR="00000000" w:rsidDel="00000000" w:rsidP="00000000" w:rsidRDefault="00000000" w:rsidRPr="00000000" w14:paraId="00000020">
      <w:pPr>
        <w:pBdr>
          <w:top w:space="0" w:sz="0" w:val="nil"/>
          <w:left w:space="0" w:sz="0" w:val="nil"/>
          <w:bottom w:space="0" w:sz="0" w:val="nil"/>
          <w:right w:space="0" w:sz="0" w:val="nil"/>
          <w:between w:space="0" w:sz="0" w:val="nil"/>
        </w:pBdr>
        <w:tabs>
          <w:tab w:val="left" w:leader="none" w:pos="1134"/>
        </w:tabs>
        <w:spacing w:after="120" w:before="120" w:lineRule="auto"/>
        <w:ind w:left="648" w:hanging="576"/>
        <w:jc w:val="center"/>
        <w:rPr>
          <w:rFonts w:ascii="Arial" w:cs="Arial" w:eastAsia="Arial" w:hAnsi="Arial"/>
          <w:b w:val="1"/>
          <w:color w:val="000000"/>
          <w:sz w:val="24"/>
          <w:szCs w:val="24"/>
        </w:rPr>
      </w:pPr>
      <w:r w:rsidDel="00000000" w:rsidR="00000000" w:rsidRPr="00000000">
        <w:rPr>
          <w:rtl w:val="0"/>
        </w:rPr>
      </w:r>
    </w:p>
    <w:p w:rsidR="00000000" w:rsidDel="00000000" w:rsidP="00000000" w:rsidRDefault="00000000" w:rsidRPr="00000000" w14:paraId="00000021">
      <w:pPr>
        <w:spacing w:after="200" w:before="100" w:lineRule="auto"/>
        <w:rPr>
          <w:rFonts w:ascii="Arial Bold" w:cs="Arial Bold" w:eastAsia="Arial Bold" w:hAnsi="Arial Bold"/>
          <w:b w:val="1"/>
          <w:smallCaps w:val="1"/>
          <w:sz w:val="24"/>
          <w:szCs w:val="24"/>
        </w:rPr>
      </w:pPr>
      <w:r w:rsidDel="00000000" w:rsidR="00000000" w:rsidRPr="00000000">
        <w:rPr>
          <w:rFonts w:ascii="Arial Bold" w:cs="Arial Bold" w:eastAsia="Arial Bold" w:hAnsi="Arial Bold"/>
          <w:b w:val="1"/>
          <w:smallCaps w:val="1"/>
          <w:sz w:val="24"/>
          <w:szCs w:val="24"/>
          <w:rtl w:val="0"/>
        </w:rPr>
        <w:t xml:space="preserve">PART A: THIRD PARTY PUBLIC AND PRODUCTS LIABILITY INSURANCE</w:t>
      </w:r>
    </w:p>
    <w:p w:rsidR="00000000" w:rsidDel="00000000" w:rsidP="00000000" w:rsidRDefault="00000000" w:rsidRPr="00000000" w14:paraId="00000022">
      <w:pPr>
        <w:spacing w:after="200" w:before="100" w:lineRule="auto"/>
        <w:ind w:left="720" w:hanging="72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1</w:t>
        <w:tab/>
        <w:t xml:space="preserve">Insured </w:t>
      </w:r>
    </w:p>
    <w:p w:rsidR="00000000" w:rsidDel="00000000" w:rsidP="00000000" w:rsidRDefault="00000000" w:rsidRPr="00000000" w14:paraId="00000023">
      <w:pPr>
        <w:numPr>
          <w:ilvl w:val="1"/>
          <w:numId w:val="3"/>
        </w:numPr>
        <w:spacing w:after="200" w:before="100" w:lineRule="auto"/>
        <w:ind w:left="720" w:hanging="72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w:t>
      </w:r>
    </w:p>
    <w:p w:rsidR="00000000" w:rsidDel="00000000" w:rsidP="00000000" w:rsidRDefault="00000000" w:rsidRPr="00000000" w14:paraId="00000024">
      <w:pPr>
        <w:numPr>
          <w:ilvl w:val="0"/>
          <w:numId w:val="3"/>
        </w:numPr>
        <w:spacing w:after="200" w:before="100" w:lineRule="auto"/>
        <w:ind w:left="720" w:hanging="72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Interest</w:t>
      </w:r>
    </w:p>
    <w:p w:rsidR="00000000" w:rsidDel="00000000" w:rsidP="00000000" w:rsidRDefault="00000000" w:rsidRPr="00000000" w14:paraId="00000025">
      <w:pPr>
        <w:numPr>
          <w:ilvl w:val="1"/>
          <w:numId w:val="3"/>
        </w:numPr>
        <w:spacing w:after="200" w:before="100" w:lineRule="auto"/>
        <w:ind w:left="720" w:hanging="72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To indemnify the Insured in respect of all sums which the Insured shall become legally liable to pay as damages, including claimant's costs and expenses, in respect of accidental:</w:t>
      </w:r>
    </w:p>
    <w:p w:rsidR="00000000" w:rsidDel="00000000" w:rsidP="00000000" w:rsidRDefault="00000000" w:rsidRPr="00000000" w14:paraId="00000026">
      <w:pPr>
        <w:numPr>
          <w:ilvl w:val="3"/>
          <w:numId w:val="3"/>
        </w:numPr>
        <w:tabs>
          <w:tab w:val="left" w:leader="none" w:pos="720"/>
          <w:tab w:val="left" w:leader="none" w:pos="1803"/>
        </w:tabs>
        <w:spacing w:after="200" w:before="100" w:lineRule="auto"/>
        <w:ind w:left="1803" w:hanging="1083"/>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death or bodily injury to or sickness, illness or disease contracted by any person; and</w:t>
      </w:r>
    </w:p>
    <w:p w:rsidR="00000000" w:rsidDel="00000000" w:rsidP="00000000" w:rsidRDefault="00000000" w:rsidRPr="00000000" w14:paraId="00000027">
      <w:pPr>
        <w:numPr>
          <w:ilvl w:val="3"/>
          <w:numId w:val="3"/>
        </w:numPr>
        <w:tabs>
          <w:tab w:val="left" w:leader="none" w:pos="720"/>
          <w:tab w:val="left" w:leader="none" w:pos="1803"/>
        </w:tabs>
        <w:spacing w:after="200" w:before="100" w:lineRule="auto"/>
        <w:ind w:left="1803" w:hanging="1083"/>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loss of or damage to physical property;</w:t>
      </w:r>
    </w:p>
    <w:p w:rsidR="00000000" w:rsidDel="00000000" w:rsidP="00000000" w:rsidRDefault="00000000" w:rsidRPr="00000000" w14:paraId="00000028">
      <w:pPr>
        <w:spacing w:after="200" w:before="100" w:lineRule="auto"/>
        <w:ind w:left="72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happening during the period of insurance (as specified in Paragraph 5) and arising out of or in connection with the provision of the Deliverables and in connection with this Contract.</w:t>
      </w:r>
    </w:p>
    <w:p w:rsidR="00000000" w:rsidDel="00000000" w:rsidP="00000000" w:rsidRDefault="00000000" w:rsidRPr="00000000" w14:paraId="00000029">
      <w:pPr>
        <w:numPr>
          <w:ilvl w:val="0"/>
          <w:numId w:val="3"/>
        </w:numPr>
        <w:spacing w:after="200" w:before="100" w:lineRule="auto"/>
        <w:ind w:left="720" w:hanging="72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Limit of indemnity</w:t>
      </w:r>
    </w:p>
    <w:p w:rsidR="00000000" w:rsidDel="00000000" w:rsidP="00000000" w:rsidRDefault="00000000" w:rsidRPr="00000000" w14:paraId="0000002A">
      <w:pPr>
        <w:numPr>
          <w:ilvl w:val="1"/>
          <w:numId w:val="3"/>
        </w:numPr>
        <w:spacing w:after="200" w:before="100" w:lineRule="auto"/>
        <w:ind w:left="720" w:hanging="72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Not less than </w:t>
      </w:r>
      <w:r w:rsidDel="00000000" w:rsidR="00000000" w:rsidRPr="00000000">
        <w:rPr>
          <w:rFonts w:ascii="Arial" w:cs="Arial" w:eastAsia="Arial" w:hAnsi="Arial"/>
          <w:b w:val="1"/>
          <w:sz w:val="24"/>
          <w:szCs w:val="24"/>
          <w:rtl w:val="0"/>
        </w:rPr>
        <w:t xml:space="preserve">£1,000,000</w:t>
      </w:r>
      <w:r w:rsidDel="00000000" w:rsidR="00000000" w:rsidRPr="00000000">
        <w:rPr>
          <w:rFonts w:ascii="Arial" w:cs="Arial" w:eastAsia="Arial" w:hAnsi="Arial"/>
          <w:sz w:val="24"/>
          <w:szCs w:val="24"/>
          <w:rtl w:val="0"/>
        </w:rPr>
        <w:t xml:space="preserve"> in respect of any one occurrence, the number of occurrences being unlimited in any annual policy period, but </w:t>
      </w:r>
      <w:r w:rsidDel="00000000" w:rsidR="00000000" w:rsidRPr="00000000">
        <w:rPr>
          <w:rFonts w:ascii="Arial" w:cs="Arial" w:eastAsia="Arial" w:hAnsi="Arial"/>
          <w:b w:val="1"/>
          <w:sz w:val="24"/>
          <w:szCs w:val="24"/>
          <w:rtl w:val="0"/>
        </w:rPr>
        <w:t xml:space="preserve">£5,000,000</w:t>
      </w:r>
      <w:r w:rsidDel="00000000" w:rsidR="00000000" w:rsidRPr="00000000">
        <w:rPr>
          <w:rFonts w:ascii="Arial" w:cs="Arial" w:eastAsia="Arial" w:hAnsi="Arial"/>
          <w:sz w:val="24"/>
          <w:szCs w:val="24"/>
          <w:rtl w:val="0"/>
        </w:rPr>
        <w:t xml:space="preserve"> in the aggregate per annum in respect of products and pollution liability (to the extent insured by the relevant policy).</w:t>
      </w:r>
    </w:p>
    <w:p w:rsidR="00000000" w:rsidDel="00000000" w:rsidP="00000000" w:rsidRDefault="00000000" w:rsidRPr="00000000" w14:paraId="0000002B">
      <w:pPr>
        <w:numPr>
          <w:ilvl w:val="1"/>
          <w:numId w:val="2"/>
        </w:numPr>
        <w:tabs>
          <w:tab w:val="left" w:leader="none" w:pos="1797"/>
        </w:tabs>
        <w:spacing w:after="200" w:before="100" w:lineRule="auto"/>
        <w:ind w:left="720" w:firstLine="0"/>
        <w:jc w:val="left"/>
        <w:rPr>
          <w:rFonts w:ascii="Arial" w:cs="Arial" w:eastAsia="Arial" w:hAnsi="Arial"/>
          <w:b w:val="1"/>
          <w:i w:val="1"/>
          <w:sz w:val="24"/>
          <w:szCs w:val="24"/>
          <w:highlight w:val="yellow"/>
        </w:rPr>
      </w:pPr>
      <w:r w:rsidDel="00000000" w:rsidR="00000000" w:rsidRPr="00000000">
        <w:rPr>
          <w:rtl w:val="0"/>
        </w:rPr>
      </w:r>
    </w:p>
    <w:p w:rsidR="00000000" w:rsidDel="00000000" w:rsidP="00000000" w:rsidRDefault="00000000" w:rsidRPr="00000000" w14:paraId="0000002C">
      <w:pPr>
        <w:numPr>
          <w:ilvl w:val="0"/>
          <w:numId w:val="3"/>
        </w:numPr>
        <w:spacing w:after="200" w:before="100" w:lineRule="auto"/>
        <w:ind w:left="720" w:hanging="72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Territorial limits</w:t>
      </w:r>
    </w:p>
    <w:p w:rsidR="00000000" w:rsidDel="00000000" w:rsidP="00000000" w:rsidRDefault="00000000" w:rsidRPr="00000000" w14:paraId="0000002D">
      <w:pPr>
        <w:spacing w:after="200" w:before="100" w:lineRule="auto"/>
        <w:ind w:left="720" w:firstLine="0"/>
        <w:jc w:val="left"/>
        <w:rPr>
          <w:rFonts w:ascii="Arial" w:cs="Arial" w:eastAsia="Arial" w:hAnsi="Arial"/>
          <w:sz w:val="24"/>
          <w:szCs w:val="24"/>
        </w:rPr>
      </w:pPr>
      <w:r w:rsidDel="00000000" w:rsidR="00000000" w:rsidRPr="00000000">
        <w:rPr>
          <w:rFonts w:ascii="Arial" w:cs="Arial" w:eastAsia="Arial" w:hAnsi="Arial"/>
          <w:b w:val="1"/>
          <w:sz w:val="24"/>
          <w:szCs w:val="24"/>
          <w:rtl w:val="0"/>
        </w:rPr>
        <w:t xml:space="preserve">[United</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b w:val="1"/>
          <w:sz w:val="24"/>
          <w:szCs w:val="24"/>
          <w:rtl w:val="0"/>
        </w:rPr>
        <w:t xml:space="preserve">Kingdom]</w:t>
      </w:r>
      <w:r w:rsidDel="00000000" w:rsidR="00000000" w:rsidRPr="00000000">
        <w:rPr>
          <w:rtl w:val="0"/>
        </w:rPr>
      </w:r>
    </w:p>
    <w:p w:rsidR="00000000" w:rsidDel="00000000" w:rsidP="00000000" w:rsidRDefault="00000000" w:rsidRPr="00000000" w14:paraId="0000002E">
      <w:pPr>
        <w:spacing w:after="200" w:before="100" w:lineRule="auto"/>
        <w:ind w:left="720" w:firstLine="0"/>
        <w:jc w:val="left"/>
        <w:rPr>
          <w:rFonts w:ascii="Arial" w:cs="Arial" w:eastAsia="Arial" w:hAnsi="Arial"/>
          <w:b w:val="1"/>
          <w:i w:val="1"/>
          <w:sz w:val="24"/>
          <w:szCs w:val="24"/>
        </w:rPr>
      </w:pPr>
      <w:r w:rsidDel="00000000" w:rsidR="00000000" w:rsidRPr="00000000">
        <w:rPr>
          <w:rtl w:val="0"/>
        </w:rPr>
      </w:r>
    </w:p>
    <w:p w:rsidR="00000000" w:rsidDel="00000000" w:rsidP="00000000" w:rsidRDefault="00000000" w:rsidRPr="00000000" w14:paraId="0000002F">
      <w:pPr>
        <w:numPr>
          <w:ilvl w:val="0"/>
          <w:numId w:val="3"/>
        </w:numPr>
        <w:spacing w:after="200" w:before="100" w:lineRule="auto"/>
        <w:ind w:left="720" w:hanging="72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Period of insurance</w:t>
      </w:r>
    </w:p>
    <w:p w:rsidR="00000000" w:rsidDel="00000000" w:rsidP="00000000" w:rsidRDefault="00000000" w:rsidRPr="00000000" w14:paraId="00000030">
      <w:pPr>
        <w:numPr>
          <w:ilvl w:val="1"/>
          <w:numId w:val="3"/>
        </w:numPr>
        <w:spacing w:after="200" w:before="100" w:lineRule="auto"/>
        <w:ind w:left="720" w:hanging="72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From the date of this Contract for the period of the Contract and renewable on an annual basis unless agreed otherwise by the Buyer in writing.</w:t>
      </w:r>
    </w:p>
    <w:p w:rsidR="00000000" w:rsidDel="00000000" w:rsidP="00000000" w:rsidRDefault="00000000" w:rsidRPr="00000000" w14:paraId="00000031">
      <w:pPr>
        <w:numPr>
          <w:ilvl w:val="0"/>
          <w:numId w:val="3"/>
        </w:numPr>
        <w:spacing w:after="200" w:before="100" w:lineRule="auto"/>
        <w:ind w:left="720" w:hanging="72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Cover features and extensions</w:t>
      </w:r>
    </w:p>
    <w:p w:rsidR="00000000" w:rsidDel="00000000" w:rsidP="00000000" w:rsidRDefault="00000000" w:rsidRPr="00000000" w14:paraId="00000032">
      <w:pPr>
        <w:numPr>
          <w:ilvl w:val="1"/>
          <w:numId w:val="3"/>
        </w:numPr>
        <w:spacing w:after="200" w:before="100" w:lineRule="auto"/>
        <w:ind w:left="720" w:hanging="72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Indemnity to principals clause under which the Buyer shall be indemnified in respect of claims made against the Buyer in respect of death or bodily injury or third party property damage arising out of or in connection with the Contract and for which the Supplier is legally liable.</w:t>
      </w:r>
    </w:p>
    <w:p w:rsidR="00000000" w:rsidDel="00000000" w:rsidP="00000000" w:rsidRDefault="00000000" w:rsidRPr="00000000" w14:paraId="00000033">
      <w:pPr>
        <w:spacing w:after="200" w:before="100" w:lineRule="auto"/>
        <w:ind w:left="0" w:firstLine="0"/>
        <w:jc w:val="left"/>
        <w:rPr>
          <w:rFonts w:ascii="Arial" w:cs="Arial" w:eastAsia="Arial" w:hAnsi="Arial"/>
          <w:b w:val="1"/>
          <w:i w:val="1"/>
          <w:sz w:val="24"/>
          <w:szCs w:val="24"/>
        </w:rPr>
      </w:pPr>
      <w:r w:rsidDel="00000000" w:rsidR="00000000" w:rsidRPr="00000000">
        <w:rPr>
          <w:rtl w:val="0"/>
        </w:rPr>
      </w:r>
    </w:p>
    <w:p w:rsidR="00000000" w:rsidDel="00000000" w:rsidP="00000000" w:rsidRDefault="00000000" w:rsidRPr="00000000" w14:paraId="00000034">
      <w:pPr>
        <w:numPr>
          <w:ilvl w:val="0"/>
          <w:numId w:val="3"/>
        </w:numPr>
        <w:spacing w:after="200" w:before="100" w:lineRule="auto"/>
        <w:ind w:left="720" w:hanging="72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Principal exclusions</w:t>
      </w:r>
    </w:p>
    <w:p w:rsidR="00000000" w:rsidDel="00000000" w:rsidP="00000000" w:rsidRDefault="00000000" w:rsidRPr="00000000" w14:paraId="00000035">
      <w:pPr>
        <w:numPr>
          <w:ilvl w:val="1"/>
          <w:numId w:val="3"/>
        </w:numPr>
        <w:spacing w:after="200" w:before="100" w:lineRule="auto"/>
        <w:ind w:left="720" w:hanging="72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War and related perils.</w:t>
      </w:r>
    </w:p>
    <w:p w:rsidR="00000000" w:rsidDel="00000000" w:rsidP="00000000" w:rsidRDefault="00000000" w:rsidRPr="00000000" w14:paraId="00000036">
      <w:pPr>
        <w:numPr>
          <w:ilvl w:val="1"/>
          <w:numId w:val="3"/>
        </w:numPr>
        <w:spacing w:after="200" w:before="100" w:lineRule="auto"/>
        <w:ind w:left="720" w:hanging="72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Nuclear and radioactive risks.</w:t>
      </w:r>
    </w:p>
    <w:p w:rsidR="00000000" w:rsidDel="00000000" w:rsidP="00000000" w:rsidRDefault="00000000" w:rsidRPr="00000000" w14:paraId="00000037">
      <w:pPr>
        <w:numPr>
          <w:ilvl w:val="1"/>
          <w:numId w:val="3"/>
        </w:numPr>
        <w:spacing w:after="200" w:before="100" w:lineRule="auto"/>
        <w:ind w:left="720" w:hanging="72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Liability for death, illness, disease or bodily injury sustained by employees of the Insured arising out of the course of their employment.</w:t>
      </w:r>
    </w:p>
    <w:p w:rsidR="00000000" w:rsidDel="00000000" w:rsidP="00000000" w:rsidRDefault="00000000" w:rsidRPr="00000000" w14:paraId="00000038">
      <w:pPr>
        <w:numPr>
          <w:ilvl w:val="1"/>
          <w:numId w:val="3"/>
        </w:numPr>
        <w:spacing w:after="200" w:before="100" w:lineRule="auto"/>
        <w:ind w:left="720" w:hanging="72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Liability arising out of the use of mechanically propelled vehicles whilst required to be compulsorily insured by applicable Law in respect of such vehicles.</w:t>
      </w:r>
    </w:p>
    <w:p w:rsidR="00000000" w:rsidDel="00000000" w:rsidP="00000000" w:rsidRDefault="00000000" w:rsidRPr="00000000" w14:paraId="00000039">
      <w:pPr>
        <w:numPr>
          <w:ilvl w:val="1"/>
          <w:numId w:val="3"/>
        </w:numPr>
        <w:spacing w:after="200" w:before="100" w:lineRule="auto"/>
        <w:ind w:left="720" w:hanging="72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Liability in respect of predetermined penalties or liquidated damages imposed under any contract entered into by the Insured.</w:t>
      </w:r>
    </w:p>
    <w:p w:rsidR="00000000" w:rsidDel="00000000" w:rsidP="00000000" w:rsidRDefault="00000000" w:rsidRPr="00000000" w14:paraId="0000003A">
      <w:pPr>
        <w:numPr>
          <w:ilvl w:val="1"/>
          <w:numId w:val="3"/>
        </w:numPr>
        <w:spacing w:after="200" w:before="100" w:lineRule="auto"/>
        <w:ind w:left="720" w:hanging="72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Liability arising out of technical or professional advice other than in respect of death or bodily injury to persons or damage to third party property.</w:t>
      </w:r>
    </w:p>
    <w:p w:rsidR="00000000" w:rsidDel="00000000" w:rsidP="00000000" w:rsidRDefault="00000000" w:rsidRPr="00000000" w14:paraId="0000003B">
      <w:pPr>
        <w:numPr>
          <w:ilvl w:val="1"/>
          <w:numId w:val="3"/>
        </w:numPr>
        <w:spacing w:after="200" w:before="100" w:lineRule="auto"/>
        <w:ind w:left="720" w:hanging="72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Liability arising from the ownership, possession or use of any aircraft or marine vessel.</w:t>
      </w:r>
    </w:p>
    <w:p w:rsidR="00000000" w:rsidDel="00000000" w:rsidP="00000000" w:rsidRDefault="00000000" w:rsidRPr="00000000" w14:paraId="0000003C">
      <w:pPr>
        <w:numPr>
          <w:ilvl w:val="1"/>
          <w:numId w:val="3"/>
        </w:numPr>
        <w:spacing w:after="200" w:before="100" w:lineRule="auto"/>
        <w:ind w:left="720" w:hanging="72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Liability arising from seepage and pollution unless caused by a sudden, unintended, unexpected and accidental occurrence.</w:t>
      </w:r>
    </w:p>
    <w:p w:rsidR="00000000" w:rsidDel="00000000" w:rsidP="00000000" w:rsidRDefault="00000000" w:rsidRPr="00000000" w14:paraId="0000003D">
      <w:pPr>
        <w:spacing w:after="200" w:before="100" w:lineRule="auto"/>
        <w:ind w:left="720" w:firstLine="0"/>
        <w:jc w:val="left"/>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E">
      <w:pPr>
        <w:numPr>
          <w:ilvl w:val="0"/>
          <w:numId w:val="3"/>
        </w:numPr>
        <w:spacing w:after="200" w:before="100" w:lineRule="auto"/>
        <w:ind w:left="720" w:hanging="72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Maximum deductible threshold</w:t>
      </w:r>
    </w:p>
    <w:p w:rsidR="00000000" w:rsidDel="00000000" w:rsidP="00000000" w:rsidRDefault="00000000" w:rsidRPr="00000000" w14:paraId="0000003F">
      <w:pPr>
        <w:numPr>
          <w:ilvl w:val="1"/>
          <w:numId w:val="3"/>
        </w:numPr>
        <w:spacing w:after="200" w:before="100" w:lineRule="auto"/>
        <w:ind w:left="720" w:hanging="72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Not to exceed </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highlight w:val="yellow"/>
          <w:rtl w:val="0"/>
        </w:rPr>
        <w:t xml:space="preserve"> figure on contract award based on the Supplier’s acceptable response to the Invitation To Tender]</w:t>
      </w:r>
      <w:r w:rsidDel="00000000" w:rsidR="00000000" w:rsidRPr="00000000">
        <w:rPr>
          <w:rFonts w:ascii="Arial" w:cs="Arial" w:eastAsia="Arial" w:hAnsi="Arial"/>
          <w:sz w:val="24"/>
          <w:szCs w:val="24"/>
          <w:rtl w:val="0"/>
        </w:rPr>
        <w:t xml:space="preserve"> for each and every third party property damage claim (personal injury claims to be paid in full).</w:t>
      </w:r>
    </w:p>
    <w:p w:rsidR="00000000" w:rsidDel="00000000" w:rsidP="00000000" w:rsidRDefault="00000000" w:rsidRPr="00000000" w14:paraId="00000040">
      <w:pPr>
        <w:spacing w:after="200" w:before="100" w:lineRule="auto"/>
        <w:ind w:left="720" w:firstLine="0"/>
        <w:jc w:val="left"/>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1">
      <w:pPr>
        <w:spacing w:after="200" w:before="100" w:lineRule="auto"/>
        <w:jc w:val="center"/>
        <w:rPr>
          <w:rFonts w:ascii="Arial" w:cs="Arial" w:eastAsia="Arial" w:hAnsi="Arial"/>
          <w:b w:val="1"/>
          <w:smallCaps w:val="1"/>
          <w:sz w:val="24"/>
          <w:szCs w:val="24"/>
        </w:rPr>
      </w:pPr>
      <w:r w:rsidDel="00000000" w:rsidR="00000000" w:rsidRPr="00000000">
        <w:rPr>
          <w:rFonts w:ascii="Arial" w:cs="Arial" w:eastAsia="Arial" w:hAnsi="Arial"/>
          <w:b w:val="1"/>
          <w:smallCaps w:val="1"/>
          <w:sz w:val="24"/>
          <w:szCs w:val="24"/>
          <w:rtl w:val="0"/>
        </w:rPr>
        <w:t xml:space="preserve">PART B: UNITED KINGDOM COMPULSORY INSURANCES</w:t>
      </w:r>
    </w:p>
    <w:p w:rsidR="00000000" w:rsidDel="00000000" w:rsidP="00000000" w:rsidRDefault="00000000" w:rsidRPr="00000000" w14:paraId="00000042">
      <w:pPr>
        <w:spacing w:after="200" w:before="100" w:lineRule="auto"/>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shall meet its insurance obligations under applicable Law in full, including, United Kingdom employers' liability insurance and motor third party liability insurance.</w:t>
      </w:r>
    </w:p>
    <w:p w:rsidR="00000000" w:rsidDel="00000000" w:rsidP="00000000" w:rsidRDefault="00000000" w:rsidRPr="00000000" w14:paraId="00000043">
      <w:pPr>
        <w:spacing w:after="200" w:before="100" w:lineRule="auto"/>
        <w:jc w:val="left"/>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4">
      <w:pPr>
        <w:spacing w:after="200" w:before="100" w:lineRule="auto"/>
        <w:jc w:val="center"/>
        <w:rPr>
          <w:rFonts w:ascii="Arial" w:cs="Arial" w:eastAsia="Arial" w:hAnsi="Arial"/>
          <w:b w:val="1"/>
          <w:smallCaps w:val="1"/>
          <w:sz w:val="24"/>
          <w:szCs w:val="24"/>
        </w:rPr>
      </w:pPr>
      <w:r w:rsidDel="00000000" w:rsidR="00000000" w:rsidRPr="00000000">
        <w:rPr>
          <w:rFonts w:ascii="Arial" w:cs="Arial" w:eastAsia="Arial" w:hAnsi="Arial"/>
          <w:b w:val="1"/>
          <w:smallCaps w:val="1"/>
          <w:sz w:val="24"/>
          <w:szCs w:val="24"/>
          <w:rtl w:val="0"/>
        </w:rPr>
        <w:t xml:space="preserve">PART C: ADDITIONAL INSURANCES</w:t>
      </w:r>
    </w:p>
    <w:p w:rsidR="00000000" w:rsidDel="00000000" w:rsidP="00000000" w:rsidRDefault="00000000" w:rsidRPr="00000000" w14:paraId="00000045">
      <w:pPr>
        <w:spacing w:after="200" w:before="100" w:lineRule="auto"/>
        <w:jc w:val="left"/>
        <w:rPr>
          <w:rFonts w:ascii="Arial" w:cs="Arial" w:eastAsia="Arial" w:hAnsi="Arial"/>
          <w:b w:val="1"/>
          <w:i w:val="1"/>
          <w:sz w:val="24"/>
          <w:szCs w:val="24"/>
          <w:highlight w:val="yellow"/>
        </w:rPr>
      </w:pPr>
      <w:r w:rsidDel="00000000" w:rsidR="00000000" w:rsidRPr="00000000">
        <w:rPr>
          <w:rtl w:val="0"/>
        </w:rPr>
      </w:r>
    </w:p>
    <w:tbl>
      <w:tblPr>
        <w:tblStyle w:val="Table1"/>
        <w:tblW w:w="9063.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964"/>
        <w:gridCol w:w="5099"/>
        <w:tblGridChange w:id="0">
          <w:tblGrid>
            <w:gridCol w:w="3964"/>
            <w:gridCol w:w="5099"/>
          </w:tblGrid>
        </w:tblGridChange>
      </w:tblGrid>
      <w:tr>
        <w:trPr>
          <w:cantSplit w:val="0"/>
          <w:tblHeader w:val="0"/>
        </w:trPr>
        <w:tc>
          <w:tcPr/>
          <w:p w:rsidR="00000000" w:rsidDel="00000000" w:rsidP="00000000" w:rsidRDefault="00000000" w:rsidRPr="00000000" w14:paraId="00000046">
            <w:pPr>
              <w:spacing w:after="200" w:before="100" w:lineRule="auto"/>
              <w:rPr>
                <w:sz w:val="24"/>
                <w:szCs w:val="24"/>
              </w:rPr>
            </w:pPr>
            <w:r w:rsidDel="00000000" w:rsidR="00000000" w:rsidRPr="00000000">
              <w:rPr>
                <w:sz w:val="24"/>
                <w:szCs w:val="24"/>
                <w:rtl w:val="0"/>
              </w:rPr>
              <w:t xml:space="preserve">Professional Indemnity Insurance</w:t>
            </w:r>
          </w:p>
        </w:tc>
        <w:tc>
          <w:tcPr/>
          <w:p w:rsidR="00000000" w:rsidDel="00000000" w:rsidP="00000000" w:rsidRDefault="00000000" w:rsidRPr="00000000" w14:paraId="00000047">
            <w:pPr>
              <w:spacing w:after="200" w:before="100" w:lineRule="auto"/>
              <w:rPr>
                <w:sz w:val="24"/>
                <w:szCs w:val="24"/>
              </w:rPr>
            </w:pPr>
            <w:r w:rsidDel="00000000" w:rsidR="00000000" w:rsidRPr="00000000">
              <w:rPr>
                <w:sz w:val="24"/>
                <w:szCs w:val="24"/>
                <w:rtl w:val="0"/>
              </w:rPr>
              <w:t xml:space="preserve">Where the Buyer requirement includes a potential breach of professional duty by the Supplier in connection with professional advice and /or professional services to be maintained for 6 years after the End Date</w:t>
            </w:r>
          </w:p>
        </w:tc>
      </w:tr>
      <w:tr>
        <w:trPr>
          <w:cantSplit w:val="0"/>
          <w:tblHeader w:val="0"/>
        </w:trPr>
        <w:tc>
          <w:tcPr/>
          <w:p w:rsidR="00000000" w:rsidDel="00000000" w:rsidP="00000000" w:rsidRDefault="00000000" w:rsidRPr="00000000" w14:paraId="00000048">
            <w:pPr>
              <w:spacing w:after="200" w:before="100" w:lineRule="auto"/>
              <w:rPr>
                <w:sz w:val="24"/>
                <w:szCs w:val="24"/>
                <w:highlight w:val="yellow"/>
              </w:rPr>
            </w:pPr>
            <w:r w:rsidDel="00000000" w:rsidR="00000000" w:rsidRPr="00000000">
              <w:rPr>
                <w:rtl w:val="0"/>
              </w:rPr>
            </w:r>
          </w:p>
        </w:tc>
        <w:tc>
          <w:tcPr/>
          <w:p w:rsidR="00000000" w:rsidDel="00000000" w:rsidP="00000000" w:rsidRDefault="00000000" w:rsidRPr="00000000" w14:paraId="00000049">
            <w:pPr>
              <w:spacing w:after="200" w:before="100" w:lineRule="auto"/>
              <w:rPr>
                <w:sz w:val="24"/>
                <w:szCs w:val="24"/>
                <w:highlight w:val="yellow"/>
              </w:rPr>
            </w:pPr>
            <w:r w:rsidDel="00000000" w:rsidR="00000000" w:rsidRPr="00000000">
              <w:rPr>
                <w:rtl w:val="0"/>
              </w:rPr>
            </w:r>
          </w:p>
        </w:tc>
      </w:tr>
      <w:tr>
        <w:trPr>
          <w:cantSplit w:val="0"/>
          <w:tblHeader w:val="0"/>
        </w:trPr>
        <w:tc>
          <w:tcPr/>
          <w:p w:rsidR="00000000" w:rsidDel="00000000" w:rsidP="00000000" w:rsidRDefault="00000000" w:rsidRPr="00000000" w14:paraId="0000004A">
            <w:pPr>
              <w:spacing w:after="200" w:before="100" w:lineRule="auto"/>
              <w:rPr>
                <w:sz w:val="24"/>
                <w:szCs w:val="24"/>
                <w:highlight w:val="yellow"/>
              </w:rPr>
            </w:pPr>
            <w:r w:rsidDel="00000000" w:rsidR="00000000" w:rsidRPr="00000000">
              <w:rPr>
                <w:rtl w:val="0"/>
              </w:rPr>
            </w:r>
          </w:p>
        </w:tc>
        <w:tc>
          <w:tcPr/>
          <w:p w:rsidR="00000000" w:rsidDel="00000000" w:rsidP="00000000" w:rsidRDefault="00000000" w:rsidRPr="00000000" w14:paraId="0000004B">
            <w:pPr>
              <w:spacing w:after="200" w:before="100" w:lineRule="auto"/>
              <w:rPr>
                <w:sz w:val="24"/>
                <w:szCs w:val="24"/>
                <w:highlight w:val="yellow"/>
              </w:rPr>
            </w:pPr>
            <w:r w:rsidDel="00000000" w:rsidR="00000000" w:rsidRPr="00000000">
              <w:rPr>
                <w:rtl w:val="0"/>
              </w:rPr>
            </w:r>
          </w:p>
        </w:tc>
      </w:tr>
      <w:tr>
        <w:trPr>
          <w:cantSplit w:val="0"/>
          <w:tblHeader w:val="0"/>
        </w:trPr>
        <w:tc>
          <w:tcPr/>
          <w:p w:rsidR="00000000" w:rsidDel="00000000" w:rsidP="00000000" w:rsidRDefault="00000000" w:rsidRPr="00000000" w14:paraId="0000004C">
            <w:pPr>
              <w:spacing w:after="200" w:before="100" w:lineRule="auto"/>
              <w:rPr>
                <w:sz w:val="24"/>
                <w:szCs w:val="24"/>
                <w:highlight w:val="yellow"/>
              </w:rPr>
            </w:pPr>
            <w:r w:rsidDel="00000000" w:rsidR="00000000" w:rsidRPr="00000000">
              <w:rPr>
                <w:rtl w:val="0"/>
              </w:rPr>
            </w:r>
          </w:p>
        </w:tc>
        <w:tc>
          <w:tcPr/>
          <w:p w:rsidR="00000000" w:rsidDel="00000000" w:rsidP="00000000" w:rsidRDefault="00000000" w:rsidRPr="00000000" w14:paraId="0000004D">
            <w:pPr>
              <w:spacing w:after="200" w:before="100" w:lineRule="auto"/>
              <w:rPr>
                <w:sz w:val="24"/>
                <w:szCs w:val="24"/>
                <w:highlight w:val="yellow"/>
              </w:rPr>
            </w:pPr>
            <w:r w:rsidDel="00000000" w:rsidR="00000000" w:rsidRPr="00000000">
              <w:rPr>
                <w:rtl w:val="0"/>
              </w:rPr>
            </w:r>
          </w:p>
        </w:tc>
      </w:tr>
    </w:tbl>
    <w:p w:rsidR="00000000" w:rsidDel="00000000" w:rsidP="00000000" w:rsidRDefault="00000000" w:rsidRPr="00000000" w14:paraId="0000004E">
      <w:pPr>
        <w:spacing w:after="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4F">
      <w:pPr>
        <w:pBdr>
          <w:top w:space="0" w:sz="0" w:val="nil"/>
          <w:left w:space="0" w:sz="0" w:val="nil"/>
          <w:bottom w:space="0" w:sz="0" w:val="nil"/>
          <w:right w:space="0" w:sz="0" w:val="nil"/>
          <w:between w:space="0" w:sz="0" w:val="nil"/>
        </w:pBdr>
        <w:tabs>
          <w:tab w:val="left" w:leader="none" w:pos="142"/>
        </w:tabs>
        <w:spacing w:before="120" w:lineRule="auto"/>
        <w:ind w:left="540" w:hanging="360"/>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50">
      <w:pPr>
        <w:pBdr>
          <w:top w:space="0" w:sz="0" w:val="nil"/>
          <w:left w:space="0" w:sz="0" w:val="nil"/>
          <w:bottom w:space="0" w:sz="0" w:val="nil"/>
          <w:right w:space="0" w:sz="0" w:val="nil"/>
          <w:between w:space="0" w:sz="0" w:val="nil"/>
        </w:pBdr>
        <w:tabs>
          <w:tab w:val="left" w:leader="none" w:pos="142"/>
        </w:tabs>
        <w:spacing w:before="120" w:lineRule="auto"/>
        <w:ind w:left="540" w:hanging="360"/>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51">
      <w:pPr>
        <w:rPr/>
      </w:pPr>
      <w:r w:rsidDel="00000000" w:rsidR="00000000" w:rsidRPr="00000000">
        <w:rPr>
          <w:rtl w:val="0"/>
        </w:rPr>
      </w:r>
    </w:p>
    <w:bookmarkStart w:colFirst="0" w:colLast="0" w:name="bookmark=id.3znysh7" w:id="4"/>
    <w:bookmarkEnd w:id="4"/>
    <w:p w:rsidR="00000000" w:rsidDel="00000000" w:rsidP="00000000" w:rsidRDefault="00000000" w:rsidRPr="00000000" w14:paraId="00000052">
      <w:pPr>
        <w:rPr/>
      </w:pPr>
      <w:bookmarkStart w:colFirst="0" w:colLast="0" w:name="_heading=h.1fob9te" w:id="5"/>
      <w:bookmarkEnd w:id="5"/>
      <w:r w:rsidDel="00000000" w:rsidR="00000000" w:rsidRPr="00000000">
        <w:rPr>
          <w:rtl w:val="0"/>
        </w:rPr>
      </w:r>
    </w:p>
    <w:sectPr>
      <w:headerReference r:id="rId7" w:type="default"/>
      <w:headerReference r:id="rId8" w:type="first"/>
      <w:footerReference r:id="rId9" w:type="default"/>
      <w:footerReference r:id="rId10"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59">
    <w:pPr>
      <w:tabs>
        <w:tab w:val="center" w:leader="none" w:pos="4513"/>
        <w:tab w:val="right" w:leader="none" w:pos="9026"/>
      </w:tabs>
      <w:spacing w:after="0" w:lineRule="auto"/>
      <w:rPr>
        <w:rFonts w:ascii="Arial" w:cs="Arial" w:eastAsia="Arial" w:hAnsi="Arial"/>
        <w:color w:val="bfbfbf"/>
        <w:sz w:val="20"/>
        <w:szCs w:val="20"/>
      </w:rPr>
    </w:pPr>
    <w:r w:rsidDel="00000000" w:rsidR="00000000" w:rsidRPr="00000000">
      <w:rPr>
        <w:rtl w:val="0"/>
      </w:rPr>
    </w:r>
  </w:p>
  <w:p w:rsidR="00000000" w:rsidDel="00000000" w:rsidP="00000000" w:rsidRDefault="00000000" w:rsidRPr="00000000" w14:paraId="0000005A">
    <w:pPr>
      <w:tabs>
        <w:tab w:val="center" w:leader="none" w:pos="4513"/>
        <w:tab w:val="right" w:leader="none" w:pos="9026"/>
      </w:tabs>
      <w:spacing w:after="0" w:lineRule="auto"/>
      <w:jc w:val="left"/>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ab/>
      <w:t xml:space="preserve">                                           </w:t>
    </w:r>
  </w:p>
  <w:p w:rsidR="00000000" w:rsidDel="00000000" w:rsidP="00000000" w:rsidRDefault="00000000" w:rsidRPr="00000000" w14:paraId="0000005B">
    <w:pPr>
      <w:pBdr>
        <w:top w:space="0" w:sz="0" w:val="nil"/>
        <w:left w:space="0" w:sz="0" w:val="nil"/>
        <w:bottom w:space="0" w:sz="0" w:val="nil"/>
        <w:right w:space="0" w:sz="0" w:val="nil"/>
        <w:between w:space="0" w:sz="0" w:val="nil"/>
      </w:pBdr>
      <w:tabs>
        <w:tab w:val="center" w:leader="none" w:pos="4513"/>
        <w:tab w:val="right" w:leader="none" w:pos="9026"/>
      </w:tabs>
      <w:spacing w:after="0" w:lineRule="auto"/>
      <w:jc w:val="left"/>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ab/>
      <w:tab/>
      <w:t xml:space="preserve"> </w:t>
    </w:r>
    <w:r w:rsidDel="00000000" w:rsidR="00000000" w:rsidRPr="00000000">
      <w:rPr>
        <w:rFonts w:ascii="Arial" w:cs="Arial" w:eastAsia="Arial" w:hAnsi="Arial"/>
        <w:color w:val="bfbfbf"/>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5C">
    <w:pPr>
      <w:spacing w:after="0" w:lineRule="auto"/>
      <w:jc w:val="left"/>
      <w:rPr>
        <w:color w:val="bfbfbf"/>
      </w:rPr>
    </w:pPr>
    <w:r w:rsidDel="00000000" w:rsidR="00000000" w:rsidRPr="00000000">
      <w:rPr>
        <w:rFonts w:ascii="Arial" w:cs="Arial" w:eastAsia="Arial" w:hAnsi="Arial"/>
        <w:color w:val="bfbfbf"/>
        <w:sz w:val="20"/>
        <w:szCs w:val="20"/>
        <w:rtl w:val="0"/>
      </w:rPr>
      <w:tab/>
      <w:tab/>
      <w:tab/>
      <w:tab/>
      <w:tab/>
      <w:tab/>
      <w:tab/>
      <w:tab/>
      <w:tab/>
    </w:r>
    <w:r w:rsidDel="00000000" w:rsidR="00000000" w:rsidRPr="00000000">
      <w:rPr>
        <w:color w:val="bfbfbf"/>
        <w:rtl w:val="0"/>
      </w:rPr>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5D">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ab/>
      <w:t xml:space="preserve">                                           </w:t>
    </w:r>
  </w:p>
  <w:p w:rsidR="00000000" w:rsidDel="00000000" w:rsidP="00000000" w:rsidRDefault="00000000" w:rsidRPr="00000000" w14:paraId="0000005E">
    <w:pPr>
      <w:tabs>
        <w:tab w:val="center" w:leader="none" w:pos="4513"/>
        <w:tab w:val="right" w:leader="none" w:pos="9026"/>
      </w:tabs>
      <w:spacing w:after="0" w:lineRule="auto"/>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 xml:space="preserve">Mid-Tier Contract – Version 1.1</w:t>
      <w:tab/>
      <w:t xml:space="preserve">                                           </w:t>
    </w:r>
  </w:p>
  <w:p w:rsidR="00000000" w:rsidDel="00000000" w:rsidP="00000000" w:rsidRDefault="00000000" w:rsidRPr="00000000" w14:paraId="0000005F">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ab/>
      <w:tab/>
      <w:t xml:space="preserve"> </w:t>
    </w:r>
    <w:r w:rsidDel="00000000" w:rsidR="00000000" w:rsidRPr="00000000">
      <w:rPr>
        <w:rFonts w:ascii="Arial" w:cs="Arial" w:eastAsia="Arial" w:hAnsi="Arial"/>
        <w:color w:val="bfbfbf"/>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60">
    <w:pPr>
      <w:spacing w:after="0" w:lineRule="auto"/>
      <w:rPr/>
    </w:pPr>
    <w:r w:rsidDel="00000000" w:rsidR="00000000" w:rsidRPr="00000000">
      <w:rPr>
        <w:rFonts w:ascii="Arial" w:cs="Arial" w:eastAsia="Arial" w:hAnsi="Arial"/>
        <w:sz w:val="20"/>
        <w:szCs w:val="20"/>
        <w:rtl w:val="0"/>
      </w:rPr>
      <w:tab/>
      <w:tab/>
      <w:tab/>
      <w:tab/>
      <w:tab/>
      <w:tab/>
      <w:tab/>
      <w:tab/>
      <w:tab/>
    </w:r>
    <w:r w:rsidDel="00000000" w:rsidR="00000000" w:rsidRPr="00000000">
      <w:rPr>
        <w:rtl w:val="0"/>
      </w:rPr>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53">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b w:val="1"/>
        <w:color w:val="bfbfbf"/>
        <w:sz w:val="20"/>
        <w:szCs w:val="20"/>
      </w:rPr>
    </w:pPr>
    <w:r w:rsidDel="00000000" w:rsidR="00000000" w:rsidRPr="00000000">
      <w:rPr>
        <w:rFonts w:ascii="Arial" w:cs="Arial" w:eastAsia="Arial" w:hAnsi="Arial"/>
        <w:b w:val="1"/>
        <w:color w:val="bfbfbf"/>
        <w:sz w:val="20"/>
        <w:szCs w:val="20"/>
        <w:rtl w:val="0"/>
      </w:rPr>
      <w:t xml:space="preserve">Joint Schedule 3 (Insurance Requirements)</w:t>
    </w:r>
  </w:p>
  <w:p w:rsidR="00000000" w:rsidDel="00000000" w:rsidP="00000000" w:rsidRDefault="00000000" w:rsidRPr="00000000" w14:paraId="00000054">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 xml:space="preserve">Crown Copyright </w:t>
    </w:r>
  </w:p>
  <w:p w:rsidR="00000000" w:rsidDel="00000000" w:rsidP="00000000" w:rsidRDefault="00000000" w:rsidRPr="00000000" w14:paraId="00000055">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color w:val="00000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56">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[Subject to Contract]</w:t>
    </w:r>
  </w:p>
  <w:p w:rsidR="00000000" w:rsidDel="00000000" w:rsidP="00000000" w:rsidRDefault="00000000" w:rsidRPr="00000000" w14:paraId="00000057">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Schedule 22 (Insurance Requirements)</w:t>
    </w:r>
  </w:p>
  <w:p w:rsidR="00000000" w:rsidDel="00000000" w:rsidP="00000000" w:rsidRDefault="00000000" w:rsidRPr="00000000" w14:paraId="00000058">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Crown Copyright 2022 </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54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1391" w:hanging="360"/>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602" w:hanging="720"/>
      </w:pPr>
      <w:rPr>
        <w:rFonts w:ascii="Calibri" w:cs="Calibri" w:eastAsia="Calibri" w:hAnsi="Calibri"/>
        <w:b w:val="0"/>
        <w:i w:val="0"/>
        <w:smallCaps w:val="0"/>
        <w:strike w:val="0"/>
        <w:color w:val="000000"/>
        <w:sz w:val="22"/>
        <w:szCs w:val="22"/>
        <w:u w:val="none"/>
        <w:vertAlign w:val="baseline"/>
      </w:rPr>
    </w:lvl>
    <w:lvl w:ilvl="3">
      <w:start w:val="1"/>
      <w:numFmt w:val="lowerLetter"/>
      <w:lvlText w:val="(%4)"/>
      <w:lvlJc w:val="left"/>
      <w:pPr>
        <w:ind w:left="302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620" w:hanging="1080"/>
      </w:pPr>
      <w:rPr>
        <w:b w:val="0"/>
        <w:i w:val="0"/>
        <w:smallCaps w:val="0"/>
        <w:strike w:val="0"/>
        <w:color w:val="000000"/>
        <w:u w:val="none"/>
        <w:vertAlign w:val="baseline"/>
      </w:rPr>
    </w:lvl>
    <w:lvl w:ilvl="5">
      <w:start w:val="1"/>
      <w:numFmt w:val="upperLetter"/>
      <w:lvlText w:val="(%6)"/>
      <w:lvlJc w:val="left"/>
      <w:pPr>
        <w:ind w:left="1620" w:hanging="1080"/>
      </w:pPr>
      <w:rPr>
        <w:b w:val="0"/>
        <w:i w:val="0"/>
        <w:smallCaps w:val="0"/>
        <w:strike w:val="0"/>
        <w:color w:val="000000"/>
        <w:u w:val="none"/>
        <w:vertAlign w:val="baseline"/>
      </w:rPr>
    </w:lvl>
    <w:lvl w:ilvl="6">
      <w:start w:val="1"/>
      <w:numFmt w:val="decimal"/>
      <w:lvlText w:val="%1.%2.%3.%4.%5.%6.%7"/>
      <w:lvlJc w:val="left"/>
      <w:pPr>
        <w:ind w:left="1980" w:hanging="1440"/>
      </w:pPr>
      <w:rPr/>
    </w:lvl>
    <w:lvl w:ilvl="7">
      <w:start w:val="1"/>
      <w:numFmt w:val="decimal"/>
      <w:lvlText w:val="%1.%2.%3.%4.%5.%6.%7.%8"/>
      <w:lvlJc w:val="left"/>
      <w:pPr>
        <w:ind w:left="1980" w:hanging="1440"/>
      </w:pPr>
      <w:rPr/>
    </w:lvl>
    <w:lvl w:ilvl="8">
      <w:start w:val="1"/>
      <w:numFmt w:val="decimal"/>
      <w:lvlText w:val="%1.%2.%3.%4.%5.%6.%7.%8.%9"/>
      <w:lvlJc w:val="left"/>
      <w:pPr>
        <w:ind w:left="2340" w:hanging="1800"/>
      </w:pPr>
      <w:rPr/>
    </w:lvl>
  </w:abstractNum>
  <w:abstractNum w:abstractNumId="2">
    <w:lvl w:ilvl="0">
      <w:start w:val="1"/>
      <w:numFmt w:val="decimal"/>
      <w:lvlText w:val="Annex %1"/>
      <w:lvlJc w:val="left"/>
      <w:pPr>
        <w:ind w:left="0" w:firstLine="0"/>
      </w:pPr>
      <w:rPr>
        <w:b w:val="0"/>
        <w:i w:val="0"/>
        <w:smallCaps w:val="0"/>
        <w:strike w:val="0"/>
        <w:u w:val="none"/>
        <w:vertAlign w:val="baseline"/>
      </w:rPr>
    </w:lvl>
    <w:lvl w:ilvl="1">
      <w:start w:val="1"/>
      <w:numFmt w:val="decimal"/>
      <w:lvlText w:val=""/>
      <w:lvlJc w:val="left"/>
      <w:pPr>
        <w:ind w:left="0" w:firstLine="0"/>
      </w:pPr>
      <w:rPr/>
    </w:lvl>
    <w:lvl w:ilvl="2">
      <w:start w:val="1"/>
      <w:numFmt w:val="decimal"/>
      <w:lvlText w:val=""/>
      <w:lvlJc w:val="left"/>
      <w:pPr>
        <w:ind w:left="0" w:firstLine="0"/>
      </w:pPr>
      <w:rPr/>
    </w:lvl>
    <w:lvl w:ilvl="3">
      <w:start w:val="1"/>
      <w:numFmt w:val="decimal"/>
      <w:lvlText w:val=""/>
      <w:lvlJc w:val="left"/>
      <w:pPr>
        <w:ind w:left="0" w:firstLine="0"/>
      </w:pPr>
      <w:rPr/>
    </w:lvl>
    <w:lvl w:ilvl="4">
      <w:start w:val="1"/>
      <w:numFmt w:val="decimal"/>
      <w:lvlText w:val=""/>
      <w:lvlJc w:val="left"/>
      <w:pPr>
        <w:ind w:left="0" w:firstLine="0"/>
      </w:pPr>
      <w:rPr/>
    </w:lvl>
    <w:lvl w:ilvl="5">
      <w:start w:val="1"/>
      <w:numFmt w:val="decimal"/>
      <w:lvlText w:val=""/>
      <w:lvlJc w:val="left"/>
      <w:pPr>
        <w:ind w:left="0" w:firstLine="0"/>
      </w:pPr>
      <w:rPr/>
    </w:lvl>
    <w:lvl w:ilvl="6">
      <w:start w:val="1"/>
      <w:numFmt w:val="decimal"/>
      <w:lvlText w:val=""/>
      <w:lvlJc w:val="left"/>
      <w:pPr>
        <w:ind w:left="0" w:firstLine="0"/>
      </w:pPr>
      <w:rPr/>
    </w:lvl>
    <w:lvl w:ilvl="7">
      <w:start w:val="1"/>
      <w:numFmt w:val="decimal"/>
      <w:lvlText w:val=""/>
      <w:lvlJc w:val="left"/>
      <w:pPr>
        <w:ind w:left="0" w:firstLine="0"/>
      </w:pPr>
      <w:rPr/>
    </w:lvl>
    <w:lvl w:ilvl="8">
      <w:start w:val="1"/>
      <w:numFmt w:val="decimal"/>
      <w:lvlText w:val=""/>
      <w:lvlJc w:val="left"/>
      <w:pPr>
        <w:ind w:left="0" w:firstLine="0"/>
      </w:pPr>
      <w:rPr/>
    </w:lvl>
  </w:abstractNum>
  <w:abstractNum w:abstractNumId="3">
    <w:lvl w:ilvl="0">
      <w:start w:val="1"/>
      <w:numFmt w:val="decimal"/>
      <w:lvlText w:val="%1"/>
      <w:lvlJc w:val="left"/>
      <w:pPr>
        <w:ind w:left="720" w:hanging="720"/>
      </w:pPr>
      <w:rPr/>
    </w:lvl>
    <w:lvl w:ilvl="1">
      <w:start w:val="1"/>
      <w:numFmt w:val="decimal"/>
      <w:lvlText w:val="%1.%2"/>
      <w:lvlJc w:val="left"/>
      <w:pPr>
        <w:ind w:left="720" w:hanging="720"/>
      </w:pPr>
      <w:rPr/>
    </w:lvl>
    <w:lvl w:ilvl="2">
      <w:start w:val="1"/>
      <w:numFmt w:val="decimal"/>
      <w:lvlText w:val="%1.%2.%3"/>
      <w:lvlJc w:val="left"/>
      <w:pPr>
        <w:ind w:left="1803" w:hanging="1083"/>
      </w:pPr>
      <w:rPr/>
    </w:lvl>
    <w:lvl w:ilvl="3">
      <w:start w:val="1"/>
      <w:numFmt w:val="lowerLetter"/>
      <w:lvlText w:val="(%4)"/>
      <w:lvlJc w:val="left"/>
      <w:pPr>
        <w:ind w:left="1803" w:hanging="1083"/>
      </w:pPr>
      <w:rPr/>
    </w:lvl>
    <w:lvl w:ilvl="4">
      <w:start w:val="1"/>
      <w:numFmt w:val="lowerRoman"/>
      <w:lvlText w:val="(%5)"/>
      <w:lvlJc w:val="left"/>
      <w:pPr>
        <w:ind w:left="2523" w:hanging="720"/>
      </w:pPr>
      <w:rPr/>
    </w:lvl>
    <w:lvl w:ilvl="5">
      <w:start w:val="1"/>
      <w:numFmt w:val="upperLetter"/>
      <w:lvlText w:val="(%6)"/>
      <w:lvlJc w:val="left"/>
      <w:pPr>
        <w:ind w:left="3243" w:hanging="720"/>
      </w:pPr>
      <w:rPr/>
    </w:lvl>
    <w:lvl w:ilvl="6">
      <w:start w:val="1"/>
      <w:numFmt w:val="decimal"/>
      <w:lvlText w:val=""/>
      <w:lvlJc w:val="left"/>
      <w:pPr>
        <w:ind w:left="2523" w:hanging="720"/>
      </w:pPr>
      <w:rPr/>
    </w:lvl>
    <w:lvl w:ilvl="7">
      <w:start w:val="1"/>
      <w:numFmt w:val="decimal"/>
      <w:lvlText w:val=""/>
      <w:lvlJc w:val="left"/>
      <w:pPr>
        <w:ind w:left="2523" w:hanging="720"/>
      </w:pPr>
      <w:rPr/>
    </w:lvl>
    <w:lvl w:ilvl="8">
      <w:start w:val="1"/>
      <w:numFmt w:val="decimal"/>
      <w:lvlText w:val=""/>
      <w:lvlJc w:val="left"/>
      <w:pPr>
        <w:ind w:left="2523" w:hanging="720"/>
      </w:pPr>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4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pPr>
      <w:overflowPunct w:val="0"/>
      <w:autoSpaceDE w:val="0"/>
      <w:autoSpaceDN w:val="0"/>
      <w:adjustRightInd w:val="0"/>
      <w:textAlignment w:val="baseline"/>
    </w:pPr>
    <w:rPr>
      <w:rFonts w:cs="Arial" w:eastAsia="Times New Roman"/>
    </w:rPr>
  </w:style>
  <w:style w:type="paragraph" w:styleId="Heading1">
    <w:name w:val="heading 1"/>
    <w:basedOn w:val="Normal"/>
    <w:next w:val="Normal"/>
    <w:pPr>
      <w:keepNext w:val="1"/>
      <w:keepLines w:val="1"/>
      <w:spacing w:after="120" w:before="480"/>
      <w:outlineLvl w:val="0"/>
    </w:pPr>
    <w:rPr>
      <w:b w:val="1"/>
      <w:sz w:val="48"/>
      <w:szCs w:val="48"/>
    </w:rPr>
  </w:style>
  <w:style w:type="paragraph" w:styleId="Heading2">
    <w:name w:val="heading 2"/>
    <w:basedOn w:val="Normal"/>
    <w:next w:val="Normal"/>
    <w:pPr>
      <w:keepNext w:val="1"/>
      <w:keepLines w:val="1"/>
      <w:spacing w:after="80" w:before="360"/>
      <w:outlineLvl w:val="1"/>
    </w:pPr>
    <w:rPr>
      <w:b w:val="1"/>
      <w:sz w:val="36"/>
      <w:szCs w:val="36"/>
    </w:rPr>
  </w:style>
  <w:style w:type="paragraph" w:styleId="Heading3">
    <w:name w:val="heading 3"/>
    <w:basedOn w:val="Normal"/>
    <w:next w:val="Normal"/>
    <w:pPr>
      <w:keepNext w:val="1"/>
      <w:keepLines w:val="1"/>
      <w:spacing w:after="80" w:before="280"/>
      <w:outlineLvl w:val="2"/>
    </w:pPr>
    <w:rPr>
      <w:b w:val="1"/>
      <w:sz w:val="28"/>
      <w:szCs w:val="28"/>
    </w:rPr>
  </w:style>
  <w:style w:type="paragraph" w:styleId="Heading4">
    <w:name w:val="heading 4"/>
    <w:basedOn w:val="Normal"/>
    <w:next w:val="Normal"/>
    <w:pPr>
      <w:keepNext w:val="1"/>
      <w:keepLines w:val="1"/>
      <w:spacing w:after="40" w:before="240"/>
      <w:outlineLvl w:val="3"/>
    </w:pPr>
    <w:rPr>
      <w:b w:val="1"/>
      <w:sz w:val="24"/>
      <w:szCs w:val="24"/>
    </w:rPr>
  </w:style>
  <w:style w:type="paragraph" w:styleId="Heading5">
    <w:name w:val="heading 5"/>
    <w:basedOn w:val="Normal"/>
    <w:next w:val="Normal"/>
    <w:pPr>
      <w:keepNext w:val="1"/>
      <w:keepLines w:val="1"/>
      <w:spacing w:after="40" w:before="220"/>
      <w:outlineLvl w:val="4"/>
    </w:pPr>
    <w:rPr>
      <w:b w:val="1"/>
    </w:rPr>
  </w:style>
  <w:style w:type="paragraph" w:styleId="Heading6">
    <w:name w:val="heading 6"/>
    <w:basedOn w:val="Normal"/>
    <w:next w:val="Normal"/>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pPr>
      <w:keepNext w:val="1"/>
      <w:keepLines w:val="1"/>
      <w:spacing w:after="120" w:before="480"/>
    </w:pPr>
    <w:rPr>
      <w:b w:val="1"/>
      <w:sz w:val="72"/>
      <w:szCs w:val="72"/>
    </w:rPr>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L1CLAUSEHEADING" w:customStyle="1">
    <w:name w:val="GPS L1 CLAUSE HEADING"/>
    <w:basedOn w:val="Normal"/>
    <w:next w:val="Normal"/>
    <w:qFormat w:val="1"/>
    <w:pPr>
      <w:numPr>
        <w:numId w:val="1"/>
      </w:numPr>
      <w:tabs>
        <w:tab w:val="left" w:pos="142"/>
      </w:tabs>
      <w:overflowPunct w:val="1"/>
      <w:autoSpaceDE w:val="1"/>
      <w:autoSpaceDN w:val="1"/>
      <w:spacing w:before="120"/>
      <w:textAlignment w:val="auto"/>
      <w:outlineLvl w:val="1"/>
    </w:pPr>
    <w:rPr>
      <w:rFonts w:eastAsia="STZhongsong"/>
      <w:b w:val="1"/>
      <w:caps w:val="1"/>
      <w:lang w:eastAsia="zh-CN"/>
    </w:rPr>
  </w:style>
  <w:style w:type="paragraph" w:styleId="GPSL3numberedclause" w:customStyle="1">
    <w:name w:val="GPS L3 numbered clause"/>
    <w:basedOn w:val="Normal"/>
    <w:link w:val="GPSL3numberedclauseChar"/>
    <w:qFormat w:val="1"/>
    <w:pPr>
      <w:numPr>
        <w:ilvl w:val="2"/>
        <w:numId w:val="1"/>
      </w:numPr>
      <w:overflowPunct w:val="1"/>
      <w:autoSpaceDE w:val="1"/>
      <w:autoSpaceDN w:val="1"/>
      <w:spacing w:after="120" w:before="120"/>
      <w:ind w:left="1656"/>
      <w:textAlignment w:val="auto"/>
    </w:pPr>
    <w:rPr>
      <w:lang w:eastAsia="zh-CN"/>
    </w:rPr>
  </w:style>
  <w:style w:type="paragraph" w:styleId="GPSL4numberedclause" w:customStyle="1">
    <w:name w:val="GPS L4 numbered clause"/>
    <w:basedOn w:val="GPSL3numberedclause"/>
    <w:link w:val="GPSL4numberedclauseChar"/>
    <w:qFormat w:val="1"/>
    <w:pPr>
      <w:numPr>
        <w:ilvl w:val="3"/>
      </w:numPr>
      <w:tabs>
        <w:tab w:val="left" w:pos="2552"/>
      </w:tabs>
    </w:pPr>
  </w:style>
  <w:style w:type="character" w:styleId="GPSL4numberedclauseChar" w:customStyle="1">
    <w:name w:val="GPS L4 numbered clause Char"/>
    <w:link w:val="GPSL4numberedclause"/>
    <w:locked w:val="1"/>
    <w:rPr>
      <w:rFonts w:ascii="Calibri" w:cs="Arial" w:eastAsia="Times New Roman" w:hAnsi="Calibri"/>
      <w:lang w:eastAsia="zh-CN"/>
    </w:rPr>
  </w:style>
  <w:style w:type="paragraph" w:styleId="GPSL5numberedclause" w:customStyle="1">
    <w:name w:val="GPS L5 numbered clause"/>
    <w:basedOn w:val="GPSL4numberedclause"/>
    <w:qFormat w:val="1"/>
    <w:pPr>
      <w:numPr>
        <w:ilvl w:val="4"/>
      </w:numPr>
      <w:tabs>
        <w:tab w:val="num" w:pos="360"/>
        <w:tab w:val="left" w:pos="3119"/>
      </w:tabs>
      <w:ind w:left="3119" w:hanging="567"/>
    </w:pPr>
  </w:style>
  <w:style w:type="paragraph" w:styleId="GPSL2NumberedBoldHeading" w:customStyle="1">
    <w:name w:val="GPS L2 Numbered Bold Heading"/>
    <w:basedOn w:val="Normal"/>
    <w:qFormat w:val="1"/>
    <w:pPr>
      <w:numPr>
        <w:ilvl w:val="1"/>
        <w:numId w:val="1"/>
      </w:numPr>
      <w:tabs>
        <w:tab w:val="left" w:pos="1134"/>
      </w:tabs>
      <w:overflowPunct w:val="1"/>
      <w:autoSpaceDE w:val="1"/>
      <w:autoSpaceDN w:val="1"/>
      <w:spacing w:after="120" w:before="120"/>
      <w:textAlignment w:val="auto"/>
    </w:pPr>
    <w:rPr>
      <w:b w:val="1"/>
      <w:lang w:eastAsia="zh-CN"/>
    </w:rPr>
  </w:style>
  <w:style w:type="paragraph" w:styleId="GPSL6numbered" w:customStyle="1">
    <w:name w:val="GPS L6 numbered"/>
    <w:basedOn w:val="GPSL5numberedclause"/>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paragraph" w:styleId="GPSL1SCHEDULEHeading" w:customStyle="1">
    <w:name w:val="GPS L1 SCHEDULE Heading"/>
    <w:basedOn w:val="GPSL1CLAUSEHEADING"/>
    <w:link w:val="GPSL1SCHEDULEHeadingChar"/>
    <w:qFormat w:val="1"/>
    <w:pPr>
      <w:tabs>
        <w:tab w:val="clear" w:pos="142"/>
      </w:tabs>
      <w:ind w:left="360"/>
      <w:outlineLvl w:val="9"/>
    </w:pPr>
  </w:style>
  <w:style w:type="paragraph" w:styleId="GPSmacrorestart" w:customStyle="1">
    <w:name w:val="GPS macro restart"/>
    <w:basedOn w:val="Normal"/>
    <w:qFormat w:val="1"/>
    <w:pPr>
      <w:spacing w:after="0"/>
    </w:pPr>
    <w:rPr>
      <w:color w:val="ffffff"/>
      <w:sz w:val="16"/>
      <w:szCs w:val="16"/>
    </w:rPr>
  </w:style>
  <w:style w:type="paragraph" w:styleId="GPSSchTitleandNumber" w:customStyle="1">
    <w:name w:val="GPS Sch Title and Number"/>
    <w:basedOn w:val="Normal"/>
    <w:link w:val="GPSSchTitleandNumberChar"/>
    <w:qFormat w:val="1"/>
    <w:pPr>
      <w:keepNext w:val="1"/>
      <w:overflowPunct w:val="1"/>
      <w:autoSpaceDE w:val="1"/>
      <w:autoSpaceDN w:val="1"/>
      <w:ind w:firstLine="426"/>
      <w:jc w:val="center"/>
      <w:textAlignment w:val="auto"/>
      <w:outlineLvl w:val="0"/>
    </w:pPr>
    <w:rPr>
      <w:rFonts w:ascii="Arial Bold" w:cs="Times New Roman" w:eastAsia="STZhongsong" w:hAnsi="Arial Bold"/>
      <w:b w:val="1"/>
      <w:caps w:val="1"/>
      <w:lang w:eastAsia="zh-CN"/>
    </w:rPr>
  </w:style>
  <w:style w:type="paragraph" w:styleId="GPSL2Numbered" w:customStyle="1">
    <w:name w:val="GPS L2 Numbered"/>
    <w:basedOn w:val="GPSL2NumberedBoldHeading"/>
    <w:link w:val="GPSL2NumberedChar"/>
    <w:qFormat w:val="1"/>
    <w:pPr>
      <w:tabs>
        <w:tab w:val="clear" w:pos="1134"/>
      </w:tabs>
      <w:ind w:left="936" w:hanging="576"/>
    </w:pPr>
    <w:rPr>
      <w:b w:val="0"/>
    </w:rPr>
  </w:style>
  <w:style w:type="character" w:styleId="GPSL2NumberedChar" w:customStyle="1">
    <w:name w:val="GPS L2 Numbered Char"/>
    <w:link w:val="GPSL2Numbered"/>
    <w:locked w:val="1"/>
    <w:rPr>
      <w:rFonts w:ascii="Calibri" w:cs="Arial" w:eastAsia="Times New Roman" w:hAnsi="Calibri"/>
      <w:lang w:eastAsia="zh-CN"/>
    </w:rPr>
  </w:style>
  <w:style w:type="character" w:styleId="GPSL1SCHEDULEHeadingChar" w:customStyle="1">
    <w:name w:val="GPS L1 SCHEDULE Heading Char"/>
    <w:link w:val="GPSL1SCHEDULEHeading"/>
    <w:locked w:val="1"/>
    <w:rPr>
      <w:rFonts w:ascii="Calibri" w:cs="Arial" w:eastAsia="STZhongsong" w:hAnsi="Calibri"/>
      <w:b w:val="1"/>
      <w:caps w:val="1"/>
      <w:lang w:eastAsia="zh-CN"/>
    </w:rPr>
  </w:style>
  <w:style w:type="character" w:styleId="GPSSchTitleandNumberChar" w:customStyle="1">
    <w:name w:val="GPS Sch Title and Number Char"/>
    <w:link w:val="GPSSchTitleandNumber"/>
    <w:locked w:val="1"/>
    <w:rPr>
      <w:rFonts w:ascii="Arial Bold" w:cs="Times New Roman" w:eastAsia="STZhongsong" w:hAnsi="Arial Bold"/>
      <w:b w:val="1"/>
      <w:caps w:val="1"/>
      <w:lang w:eastAsia="zh-CN"/>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Times New Roman" w:hAnsi="Tahoma"/>
      <w:sz w:val="16"/>
      <w:szCs w:val="16"/>
    </w:rPr>
  </w:style>
  <w:style w:type="table" w:styleId="TableGrid">
    <w:name w:val="Table Grid"/>
    <w:basedOn w:val="TableNormal"/>
    <w:uiPriority w:val="59"/>
    <w:pPr>
      <w:spacing w:after="0"/>
    </w:pPr>
    <w:rPr>
      <w:rFonts w:cs="Times New Roman"/>
      <w:color w:val="000000"/>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CommentReference">
    <w:name w:val="annotation reference"/>
    <w:basedOn w:val="DefaultParagraphFont"/>
    <w:unhideWhenUsed w:val="1"/>
    <w:rPr>
      <w:sz w:val="16"/>
      <w:szCs w:val="16"/>
    </w:rPr>
  </w:style>
  <w:style w:type="paragraph" w:styleId="CommentText">
    <w:name w:val="annotation text"/>
    <w:basedOn w:val="Normal"/>
    <w:link w:val="CommentTextChar"/>
    <w:unhideWhenUsed w:val="1"/>
    <w:rPr>
      <w:sz w:val="20"/>
      <w:szCs w:val="20"/>
    </w:rPr>
  </w:style>
  <w:style w:type="character" w:styleId="CommentTextChar" w:customStyle="1">
    <w:name w:val="Comment Text Char"/>
    <w:basedOn w:val="DefaultParagraphFont"/>
    <w:link w:val="CommentText"/>
    <w:uiPriority w:val="99"/>
    <w:semiHidden w:val="1"/>
    <w:rPr>
      <w:rFonts w:ascii="Calibri" w:cs="Arial" w:eastAsia="Times New Roman"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Arial" w:eastAsia="Times New Roman" w:hAnsi="Calibri"/>
      <w:b w:val="1"/>
      <w:bCs w:val="1"/>
      <w:sz w:val="20"/>
      <w:szCs w:val="20"/>
    </w:rPr>
  </w:style>
  <w:style w:type="paragraph" w:styleId="11table" w:customStyle="1">
    <w:name w:val="1.1 table"/>
    <w:basedOn w:val="Normal"/>
    <w:qFormat w:val="1"/>
    <w:pPr>
      <w:numPr>
        <w:numId w:val="3"/>
      </w:numPr>
      <w:overflowPunct w:val="1"/>
      <w:autoSpaceDE w:val="1"/>
      <w:adjustRightInd w:val="1"/>
      <w:spacing w:after="0"/>
      <w:jc w:val="left"/>
      <w:textAlignment w:val="auto"/>
    </w:pPr>
    <w:rPr>
      <w:rFonts w:cs="Times New Roman" w:eastAsia="STZhongsong"/>
      <w:b w:val="1"/>
      <w:lang w:eastAsia="zh-CN"/>
    </w:rPr>
  </w:style>
  <w:style w:type="numbering" w:styleId="LFO9" w:customStyle="1">
    <w:name w:val="LFO9"/>
    <w:basedOn w:val="NoList"/>
  </w:style>
  <w:style w:type="paragraph" w:styleId="Revision">
    <w:name w:val="Revision"/>
    <w:hidden w:val="1"/>
    <w:uiPriority w:val="99"/>
    <w:semiHidden w:val="1"/>
    <w:pPr>
      <w:spacing w:after="0"/>
    </w:pPr>
    <w:rPr>
      <w:rFonts w:cs="Arial" w:eastAsia="Times New Roman"/>
    </w:rPr>
  </w:style>
  <w:style w:type="paragraph" w:styleId="Subtitle">
    <w:name w:val="Subtitle"/>
    <w:basedOn w:val="Normal"/>
    <w:next w:val="Normal"/>
    <w:pPr>
      <w:keepNext w:val="1"/>
      <w:keepLines w:val="1"/>
      <w:spacing w:after="80" w:before="360"/>
    </w:pPr>
    <w:rPr>
      <w:rFonts w:ascii="Georgia" w:cs="Georgia" w:eastAsia="Georgia" w:hAnsi="Georgia"/>
      <w:i w:val="1"/>
      <w:color w:val="666666"/>
      <w:sz w:val="48"/>
      <w:szCs w:val="48"/>
    </w:rPr>
  </w:style>
  <w:style w:type="paragraph" w:styleId="AnnexHeading" w:customStyle="1">
    <w:name w:val="Annex Heading"/>
    <w:basedOn w:val="Normal"/>
    <w:next w:val="Normal"/>
    <w:rsid w:val="000A68B8"/>
    <w:pPr>
      <w:numPr>
        <w:numId w:val="4"/>
      </w:numPr>
      <w:overflowPunct w:val="1"/>
      <w:autoSpaceDE w:val="1"/>
      <w:autoSpaceDN w:val="1"/>
      <w:adjustRightInd w:val="1"/>
      <w:spacing w:after="300" w:before="100"/>
      <w:jc w:val="center"/>
      <w:textAlignment w:val="auto"/>
    </w:pPr>
    <w:rPr>
      <w:rFonts w:ascii="Arial Bold" w:cs="Times New Roman" w:hAnsi="Arial Bold"/>
      <w:b w:val="1"/>
      <w:caps w:val="1"/>
      <w:sz w:val="24"/>
      <w:szCs w:val="24"/>
    </w:rPr>
  </w:style>
  <w:style w:type="paragraph" w:styleId="AppendixText1" w:customStyle="1">
    <w:name w:val="Appendix Text 1"/>
    <w:basedOn w:val="Normal"/>
    <w:next w:val="Normal"/>
    <w:rsid w:val="000A68B8"/>
    <w:pPr>
      <w:numPr>
        <w:numId w:val="5"/>
      </w:numPr>
      <w:overflowPunct w:val="1"/>
      <w:autoSpaceDE w:val="1"/>
      <w:autoSpaceDN w:val="1"/>
      <w:adjustRightInd w:val="1"/>
      <w:spacing w:after="200" w:before="100"/>
      <w:jc w:val="left"/>
      <w:textAlignment w:val="auto"/>
    </w:pPr>
    <w:rPr>
      <w:rFonts w:ascii="Arial" w:cs="Times New Roman" w:hAnsi="Arial"/>
      <w:b w:val="1"/>
      <w:sz w:val="24"/>
      <w:szCs w:val="24"/>
    </w:rPr>
  </w:style>
  <w:style w:type="paragraph" w:styleId="AppendixText2" w:customStyle="1">
    <w:name w:val="Appendix Text 2"/>
    <w:basedOn w:val="AppendixText1"/>
    <w:next w:val="Normal"/>
    <w:rsid w:val="000A68B8"/>
    <w:pPr>
      <w:numPr>
        <w:ilvl w:val="1"/>
      </w:numPr>
    </w:pPr>
    <w:rPr>
      <w:b w:val="0"/>
    </w:rPr>
  </w:style>
  <w:style w:type="paragraph" w:styleId="AppendixText3" w:customStyle="1">
    <w:name w:val="Appendix Text 3"/>
    <w:basedOn w:val="Normal"/>
    <w:next w:val="Normal"/>
    <w:rsid w:val="000A68B8"/>
    <w:pPr>
      <w:numPr>
        <w:ilvl w:val="2"/>
        <w:numId w:val="5"/>
      </w:numPr>
      <w:tabs>
        <w:tab w:val="left" w:pos="720"/>
        <w:tab w:val="left" w:pos="1803"/>
      </w:tabs>
      <w:overflowPunct w:val="1"/>
      <w:autoSpaceDE w:val="1"/>
      <w:autoSpaceDN w:val="1"/>
      <w:adjustRightInd w:val="1"/>
      <w:spacing w:after="200" w:before="100"/>
      <w:jc w:val="left"/>
      <w:textAlignment w:val="auto"/>
    </w:pPr>
    <w:rPr>
      <w:rFonts w:ascii="Arial" w:cs="Times New Roman" w:hAnsi="Arial"/>
      <w:sz w:val="24"/>
      <w:szCs w:val="24"/>
    </w:rPr>
  </w:style>
  <w:style w:type="paragraph" w:styleId="AppendixText4" w:customStyle="1">
    <w:name w:val="Appendix Text 4"/>
    <w:basedOn w:val="Normal"/>
    <w:next w:val="Normal"/>
    <w:rsid w:val="000A68B8"/>
    <w:pPr>
      <w:numPr>
        <w:ilvl w:val="3"/>
        <w:numId w:val="5"/>
      </w:numPr>
      <w:tabs>
        <w:tab w:val="left" w:pos="720"/>
        <w:tab w:val="left" w:pos="1803"/>
      </w:tabs>
      <w:overflowPunct w:val="1"/>
      <w:autoSpaceDE w:val="1"/>
      <w:autoSpaceDN w:val="1"/>
      <w:adjustRightInd w:val="1"/>
      <w:spacing w:after="200" w:before="100"/>
      <w:jc w:val="left"/>
      <w:textAlignment w:val="auto"/>
    </w:pPr>
    <w:rPr>
      <w:rFonts w:ascii="Arial" w:cs="Times New Roman" w:hAnsi="Arial"/>
      <w:sz w:val="24"/>
      <w:szCs w:val="24"/>
    </w:rPr>
  </w:style>
  <w:style w:type="paragraph" w:styleId="AppendixText5" w:customStyle="1">
    <w:name w:val="Appendix Text 5"/>
    <w:basedOn w:val="Normal"/>
    <w:next w:val="Normal"/>
    <w:rsid w:val="000A68B8"/>
    <w:pPr>
      <w:numPr>
        <w:ilvl w:val="4"/>
        <w:numId w:val="5"/>
      </w:numPr>
      <w:tabs>
        <w:tab w:val="left" w:pos="720"/>
        <w:tab w:val="left" w:pos="2523"/>
      </w:tabs>
      <w:overflowPunct w:val="1"/>
      <w:autoSpaceDE w:val="1"/>
      <w:autoSpaceDN w:val="1"/>
      <w:adjustRightInd w:val="1"/>
      <w:spacing w:after="200" w:before="100"/>
      <w:jc w:val="left"/>
      <w:textAlignment w:val="auto"/>
    </w:pPr>
    <w:rPr>
      <w:rFonts w:ascii="Arial" w:cs="Times New Roman" w:hAnsi="Arial"/>
      <w:sz w:val="24"/>
      <w:szCs w:val="24"/>
    </w:rPr>
  </w:style>
  <w:style w:type="paragraph" w:styleId="PartHeading" w:customStyle="1">
    <w:name w:val="Part Heading"/>
    <w:basedOn w:val="Normal"/>
    <w:next w:val="Normal"/>
    <w:rsid w:val="000A68B8"/>
    <w:pPr>
      <w:numPr>
        <w:numId w:val="6"/>
      </w:numPr>
      <w:overflowPunct w:val="1"/>
      <w:autoSpaceDE w:val="1"/>
      <w:autoSpaceDN w:val="1"/>
      <w:adjustRightInd w:val="1"/>
      <w:spacing w:after="200" w:before="100"/>
      <w:jc w:val="center"/>
      <w:textAlignment w:val="auto"/>
    </w:pPr>
    <w:rPr>
      <w:rFonts w:ascii="Arial Bold" w:cs="Times New Roman" w:hAnsi="Arial Bold"/>
      <w:b w:val="1"/>
      <w:caps w:val="1"/>
      <w:sz w:val="24"/>
      <w:szCs w:val="24"/>
    </w:rPr>
  </w:style>
  <w:style w:type="paragraph" w:styleId="AnnextoPart" w:customStyle="1">
    <w:name w:val="Annex to Part"/>
    <w:basedOn w:val="PartHeading"/>
    <w:rsid w:val="000A68B8"/>
    <w:pPr>
      <w:numPr>
        <w:ilvl w:val="1"/>
      </w:numPr>
    </w:pPr>
    <w:rPr>
      <w:caps w:val="0"/>
    </w:rPr>
  </w:style>
  <w:style w:type="paragraph" w:styleId="AppendixText6" w:customStyle="1">
    <w:name w:val="Appendix Text 6"/>
    <w:basedOn w:val="AppendixText5"/>
    <w:rsid w:val="000A68B8"/>
    <w:pPr>
      <w:numPr>
        <w:ilvl w:val="5"/>
      </w:numPr>
    </w:pPr>
  </w:style>
  <w:style w:type="table" w:styleId="TableGrid1" w:customStyle="1">
    <w:name w:val="Table Grid1"/>
    <w:basedOn w:val="TableNormal"/>
    <w:next w:val="TableGrid"/>
    <w:uiPriority w:val="59"/>
    <w:rsid w:val="000A68B8"/>
    <w:pPr>
      <w:spacing w:after="0"/>
      <w:jc w:val="left"/>
    </w:pPr>
    <w:rPr>
      <w:rFonts w:ascii="Arial" w:cs="Times New Roman" w:eastAsia="Times New Roman" w:hAnsi="Arial"/>
      <w:sz w:val="20"/>
      <w:szCs w:val="20"/>
      <w:lang w:eastAsia="en-US"/>
    </w:rPr>
    <w:tblPr>
      <w:tblInd w:w="0.0" w:type="nil"/>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ListParagraph">
    <w:name w:val="List Paragraph"/>
    <w:basedOn w:val="Normal"/>
    <w:uiPriority w:val="34"/>
    <w:qFormat w:val="1"/>
    <w:rsid w:val="00F231BD"/>
    <w:pPr>
      <w:ind w:left="720"/>
      <w:contextualSpacing w:val="1"/>
    </w:pPr>
  </w:style>
  <w:style w:type="character" w:styleId="Hyperlink">
    <w:name w:val="Hyperlink"/>
    <w:basedOn w:val="DefaultParagraphFont"/>
    <w:uiPriority w:val="99"/>
    <w:unhideWhenUsed w:val="1"/>
    <w:rsid w:val="007172FD"/>
    <w:rPr>
      <w:color w:val="0000ff" w:themeColor="hyperlink"/>
      <w:u w:val="single"/>
    </w:rPr>
  </w:style>
  <w:style w:type="character" w:styleId="UnresolvedMention">
    <w:name w:val="Unresolved Mention"/>
    <w:basedOn w:val="DefaultParagraphFont"/>
    <w:uiPriority w:val="99"/>
    <w:semiHidden w:val="1"/>
    <w:unhideWhenUsed w:val="1"/>
    <w:rsid w:val="007172FD"/>
    <w:rPr>
      <w:color w:val="605e5c"/>
      <w:shd w:color="auto" w:fill="e1dfdd" w:val="clear"/>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Rule="auto"/>
      <w:jc w:val="left"/>
    </w:pPr>
    <w:rPr>
      <w:rFonts w:ascii="Arial" w:cs="Arial" w:eastAsia="Arial" w:hAnsi="Arial"/>
      <w:color w:val="000000"/>
      <w:sz w:val="20"/>
      <w:szCs w:val="20"/>
    </w:rPr>
    <w:tblPr>
      <w:tblStyleRowBandSize w:val="1"/>
      <w:tblStyleColBandSize w:val="1"/>
      <w:tblCellMar>
        <w:top w:w="0.0" w:type="dxa"/>
        <w:left w:w="108.0" w:type="dxa"/>
        <w:bottom w:w="0.0" w:type="dxa"/>
        <w:right w:w="108.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Rule="auto"/>
      <w:jc w:val="left"/>
    </w:pPr>
    <w:rPr>
      <w:rFonts w:ascii="Arial" w:cs="Arial" w:eastAsia="Arial" w:hAnsi="Arial"/>
      <w:color w:val="000000"/>
      <w:sz w:val="20"/>
      <w:szCs w:val="20"/>
    </w:rPr>
    <w:tblPr>
      <w:tblStyleRowBandSize w:val="1"/>
      <w:tblStyleColBandSize w:val="1"/>
      <w:tblCellMar>
        <w:top w:w="0.0" w:type="dxa"/>
        <w:left w:w="108.0" w:type="dxa"/>
        <w:bottom w:w="0.0" w:type="dxa"/>
        <w:right w:w="108.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Rule="auto"/>
      <w:jc w:val="left"/>
    </w:pPr>
    <w:rPr>
      <w:rFonts w:ascii="Arial" w:cs="Arial" w:eastAsia="Arial" w:hAnsi="Arial"/>
      <w:color w:val="000000"/>
      <w:sz w:val="20"/>
      <w:szCs w:val="20"/>
    </w:r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jC3JQL9vmTYUolb9Pix/ccvmqug==">CgMxLjAyCWguM3pueXNoNzIIaC5namRneHMyCWguMmV0OTJwMDIJaC4zMGowemxsMgppZC4zem55c2g3MgloLjFmb2I5dGU4AHIhMS1mMFUycE5LMGxnbUhUZnZBWW9kRURSZHRFVXEwVlJi</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2023-06-19T13:11:00Z</dcterms:created>
</cp:coreProperties>
</file>